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emf" ContentType="image/x-emf"/>
  <Default Extension="gif" ContentType="image/gif"/>
  <Default Extension="bin" ContentType="application/vnd.openxmlformats-officedocument.oleObject"/>
  <Default Extension="png" ContentType="image/p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body>
    <w:p w14:paraId="648E15BF" w14:textId="77777777" w:rsidR="00923737" w:rsidRPr="003A5970" w:rsidRDefault="00923737" w:rsidP="0068261A">
      <w:pPr>
        <w:pStyle w:val="Pardeliste"/>
        <w:numPr>
          <w:ilvl w:val="0"/>
          <w:numId w:val="1"/>
        </w:numPr>
        <w:outlineLvl w:val="0"/>
        <w:rPr>
          <w:rFonts w:cs="Times New Roman"/>
          <w:b/>
          <w:vanish/>
          <w:sz w:val="32"/>
          <w:szCs w:val="32"/>
          <w:u w:val="single"/>
          <w:lang w:eastAsia="fr-CA"/>
        </w:rPr>
      </w:pPr>
      <w:bookmarkStart w:id="0" w:name="_Toc472534975"/>
      <w:bookmarkStart w:id="1" w:name="_Toc472535110"/>
      <w:bookmarkStart w:id="2" w:name="_Toc472535328"/>
      <w:bookmarkEnd w:id="0"/>
      <w:bookmarkEnd w:id="1"/>
      <w:bookmarkEnd w:id="2"/>
    </w:p>
    <w:p w14:paraId="39E52577" w14:textId="77777777" w:rsidR="004517FA" w:rsidRDefault="4E5B468E" w:rsidP="004517FA">
      <w:pPr>
        <w:spacing w:before="360"/>
        <w:ind w:left="567"/>
        <w:rPr>
          <w:rFonts w:ascii="Arial" w:hAnsi="Arial" w:cs="Arial"/>
          <w:sz w:val="32"/>
          <w:szCs w:val="32"/>
        </w:rPr>
      </w:pPr>
      <w:r w:rsidRPr="4E5B468E">
        <w:rPr>
          <w:rFonts w:ascii="Arial" w:eastAsia="Arial" w:hAnsi="Arial" w:cs="Arial"/>
          <w:b/>
          <w:bCs/>
          <w:sz w:val="56"/>
          <w:szCs w:val="56"/>
        </w:rPr>
        <w:t xml:space="preserve">Système urinaire </w:t>
      </w:r>
      <w:r w:rsidRPr="4E5B468E">
        <w:rPr>
          <w:rFonts w:ascii="Arial Rounded MT Bold,Arial" w:eastAsia="Arial Rounded MT Bold,Arial" w:hAnsi="Arial Rounded MT Bold,Arial" w:cs="Arial Rounded MT Bold,Arial"/>
          <w:sz w:val="32"/>
          <w:szCs w:val="32"/>
        </w:rPr>
        <w:t>MED-1208</w:t>
      </w:r>
    </w:p>
    <w:p w14:paraId="26DB2158" w14:textId="77777777" w:rsidR="004517FA" w:rsidRPr="00AD1138" w:rsidRDefault="004517FA" w:rsidP="004517FA">
      <w:pPr>
        <w:rPr>
          <w:rFonts w:ascii="Arial" w:hAnsi="Arial" w:cs="Arial"/>
          <w:sz w:val="24"/>
          <w:szCs w:val="24"/>
        </w:rPr>
      </w:pPr>
    </w:p>
    <w:p w14:paraId="3F9B0203" w14:textId="77777777" w:rsidR="004517FA" w:rsidRPr="00AD1138" w:rsidRDefault="004517FA" w:rsidP="004517FA">
      <w:pPr>
        <w:rPr>
          <w:rFonts w:ascii="Arial" w:hAnsi="Arial" w:cs="Arial"/>
          <w:sz w:val="24"/>
          <w:szCs w:val="24"/>
        </w:rPr>
      </w:pPr>
    </w:p>
    <w:p w14:paraId="38A90D26" w14:textId="77777777" w:rsidR="004517FA" w:rsidRPr="00AD1138" w:rsidRDefault="004517FA" w:rsidP="004517FA">
      <w:pPr>
        <w:spacing w:before="120"/>
        <w:rPr>
          <w:rFonts w:ascii="Arial" w:hAnsi="Arial" w:cs="Arial"/>
          <w:sz w:val="24"/>
          <w:szCs w:val="24"/>
        </w:rPr>
      </w:pPr>
    </w:p>
    <w:p w14:paraId="486A3F66" w14:textId="77777777" w:rsidR="004517FA" w:rsidRDefault="004517FA" w:rsidP="004517FA">
      <w:pPr>
        <w:rPr>
          <w:rFonts w:ascii="Arial" w:hAnsi="Arial" w:cs="Arial"/>
          <w:b/>
          <w:sz w:val="24"/>
          <w:szCs w:val="24"/>
        </w:rPr>
      </w:pPr>
    </w:p>
    <w:p w14:paraId="2F0F08AB" w14:textId="77777777" w:rsidR="004517FA" w:rsidRDefault="001B2827" w:rsidP="004517FA">
      <w:pPr>
        <w:rPr>
          <w:rFonts w:ascii="Arial" w:hAnsi="Arial" w:cs="Arial"/>
          <w:b/>
          <w:sz w:val="24"/>
          <w:szCs w:val="24"/>
        </w:rPr>
      </w:pPr>
      <w:r>
        <w:rPr>
          <w:rFonts w:ascii="Arial" w:hAnsi="Arial" w:cs="Arial"/>
          <w:b/>
          <w:noProof/>
          <w:sz w:val="24"/>
          <w:szCs w:val="24"/>
          <w:lang w:eastAsia="fr-CA"/>
        </w:rPr>
        <w:pict w14:anchorId="2642A7C2">
          <v:shapetype id="_x0000_t32" coordsize="21600,21600" o:spt="32" o:oned="t" path="m0,0l21600,21600e" filled="f">
            <v:path arrowok="t" fillok="f" o:connecttype="none"/>
            <o:lock v:ext="edit" shapetype="t"/>
          </v:shapetype>
          <v:shape id="AutoShape 2" o:spid="_x0000_s1026" type="#_x0000_t32" style="position:absolute;left:0;text-align:left;margin-left:36pt;margin-top:22.4pt;width:294pt;height:.05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"/>
        </w:pict>
      </w:r>
    </w:p>
    <w:p w14:paraId="6ECC4F13" w14:textId="77777777" w:rsidR="004517FA" w:rsidRPr="00D9304B" w:rsidRDefault="004517FA" w:rsidP="004517FA">
      <w:pPr>
        <w:rPr>
          <w:rFonts w:ascii="Arial" w:hAnsi="Arial" w:cs="Arial"/>
          <w:b/>
          <w:sz w:val="24"/>
          <w:szCs w:val="24"/>
        </w:rPr>
      </w:pPr>
      <w:bookmarkStart w:id="3" w:name="_Toc439949520"/>
      <w:bookmarkStart w:id="4" w:name="_Toc439949568"/>
      <w:bookmarkStart w:id="5" w:name="_Toc439949774"/>
      <w:bookmarkStart w:id="6" w:name="_Toc440035178"/>
      <w:bookmarkStart w:id="7" w:name="_Toc440036821"/>
      <w:bookmarkStart w:id="8" w:name="_Toc440037443"/>
      <w:bookmarkEnd w:id="3"/>
      <w:bookmarkEnd w:id="4"/>
      <w:bookmarkEnd w:id="5"/>
      <w:bookmarkEnd w:id="6"/>
      <w:bookmarkEnd w:id="7"/>
      <w:bookmarkEnd w:id="8"/>
      <w:r w:rsidRPr="4E5B468E">
        <w:rPr>
          <w:rFonts w:ascii="Arial Rounded MT Bold,Arial" w:eastAsia="Arial Rounded MT Bold,Arial" w:hAnsi="Arial Rounded MT Bold,Arial" w:cs="Arial Rounded MT Bold,Arial"/>
          <w:sz w:val="24"/>
          <w:szCs w:val="24"/>
        </w:rPr>
        <w:t xml:space="preserve"> </w:t>
      </w:r>
      <w:r>
        <w:rPr>
          <w:rFonts w:ascii="Arial Rounded MT Bold" w:hAnsi="Arial Rounded MT Bold" w:cs="Arial"/>
          <w:sz w:val="24"/>
          <w:szCs w:val="24"/>
        </w:rPr>
        <w:tab/>
      </w:r>
      <w:r w:rsidRPr="4E5B468E">
        <w:rPr>
          <w:rFonts w:ascii="Arial Rounded MT Bold,Arial" w:eastAsia="Arial Rounded MT Bold,Arial" w:hAnsi="Arial Rounded MT Bold,Arial" w:cs="Arial Rounded MT Bold,Arial"/>
          <w:sz w:val="24"/>
          <w:szCs w:val="24"/>
        </w:rPr>
        <w:t xml:space="preserve">Responsable du cours : Dr Paul René de </w:t>
      </w:r>
      <w:r w:rsidR="00134857" w:rsidRPr="4E5B468E">
        <w:rPr>
          <w:rFonts w:ascii="Arial Rounded MT Bold,Arial" w:eastAsia="Arial Rounded MT Bold,Arial" w:hAnsi="Arial Rounded MT Bold,Arial" w:cs="Arial Rounded MT Bold,Arial"/>
          <w:sz w:val="24"/>
          <w:szCs w:val="24"/>
        </w:rPr>
        <w:t xml:space="preserve">Cotret </w:t>
      </w:r>
      <w:r w:rsidRPr="4E5B468E">
        <w:rPr>
          <w:rFonts w:ascii="Arial Rounded MT Bold,Arial" w:eastAsia="Arial Rounded MT Bold,Arial" w:hAnsi="Arial Rounded MT Bold,Arial" w:cs="Arial Rounded MT Bold,Arial"/>
          <w:sz w:val="24"/>
          <w:szCs w:val="24"/>
        </w:rPr>
        <w:t xml:space="preserve">        </w:t>
      </w:r>
      <w:r w:rsidR="00F00ADF" w:rsidRPr="4E5B468E">
        <w:rPr>
          <w:rFonts w:ascii="Arial Rounded MT Bold,Arial" w:eastAsia="Arial Rounded MT Bold,Arial" w:hAnsi="Arial Rounded MT Bold,Arial" w:cs="Arial Rounded MT Bold,Arial"/>
          <w:sz w:val="24"/>
          <w:szCs w:val="24"/>
        </w:rPr>
        <w:t>Hiver 2016</w:t>
      </w:r>
    </w:p>
    <w:p w14:paraId="2F028CA1" w14:textId="77777777" w:rsidR="004517FA" w:rsidRDefault="001B2827" w:rsidP="004517FA">
      <w:pPr>
        <w:rPr>
          <w:rFonts w:ascii="Arial" w:hAnsi="Arial" w:cs="Arial"/>
          <w:sz w:val="24"/>
          <w:szCs w:val="24"/>
        </w:rPr>
      </w:pPr>
      <w:r>
        <w:rPr>
          <w:rFonts w:ascii="Arial" w:hAnsi="Arial" w:cs="Arial"/>
          <w:noProof/>
          <w:sz w:val="40"/>
          <w:szCs w:val="40"/>
          <w:lang w:eastAsia="fr-CA"/>
        </w:rPr>
        <w:pict w14:anchorId="662A7CB7">
          <v:shapetype id="_x0000_t202" coordsize="21600,21600" o:spt="202" path="m0,0l0,21600,21600,21600,21600,0xe">
            <v:stroke joinstyle="miter"/>
            <v:path gradientshapeok="t" o:connecttype="rect"/>
          </v:shapetype>
          <v:shape id="Text Box 3" o:spid="_x0000_s1029" type="#_x0000_t202" style="position:absolute;left:0;text-align:left;margin-left:0;margin-top:2.25pt;width:463.5pt;height:174.45pt;z-index:-25153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" fillcolor="#bfbfbf" strokecolor="#bfbfbf" strokeweight="9pt">
            <v:textbox style="mso-next-textbox:#Text Box 3">
              <w:txbxContent>
                <w:p w14:paraId="061737ED" w14:textId="77777777" w:rsidR="006D74CB" w:rsidRDefault="006D74CB" w:rsidP="009B1F15">
                  <w:pPr>
                    <w:rPr>
                      <w:b/>
                      <w:sz w:val="36"/>
                      <w:szCs w:val="36"/>
                      <w:lang w:val="fr-FR"/>
                    </w:rPr>
                  </w:pPr>
                  <w:r>
                    <w:rPr>
                      <w:b/>
                      <w:sz w:val="36"/>
                      <w:szCs w:val="36"/>
                      <w:lang w:val="fr-FR"/>
                    </w:rPr>
                    <w:t>Notes de cours – Thème 3</w:t>
                  </w:r>
                </w:p>
                <w:p w14:paraId="43C92C21" w14:textId="77777777" w:rsidR="006D74CB" w:rsidRPr="009B1F15" w:rsidRDefault="006D74CB" w:rsidP="009B1F15">
                  <w:pPr>
                    <w:rPr>
                      <w:b/>
                      <w:sz w:val="36"/>
                      <w:szCs w:val="36"/>
                      <w:lang w:val="fr-FR"/>
                    </w:rPr>
                  </w:pPr>
                  <w:r>
                    <w:rPr>
                      <w:sz w:val="20"/>
                      <w:szCs w:val="20"/>
                      <w:lang w:val="fr-FR"/>
                    </w:rPr>
                    <w:t>Par Dr Mathieu Rousseau-Gagnon avec l’aide précieuse de Michaël St-Gelais</w:t>
                  </w:r>
                </w:p>
                <w:p w14:paraId="17AECE33" w14:textId="77777777" w:rsidR="006D74CB" w:rsidRDefault="006D74CB" w:rsidP="00175F90">
                  <w:pPr>
                    <w:rPr>
                      <w:sz w:val="20"/>
                      <w:szCs w:val="20"/>
                      <w:lang w:val="fr-FR"/>
                    </w:rPr>
                  </w:pPr>
                </w:p>
                <w:p w14:paraId="282936B2" w14:textId="77777777" w:rsidR="006D74CB" w:rsidRDefault="006D74CB" w:rsidP="00175F90">
                  <w:pPr>
                    <w:rPr>
                      <w:sz w:val="20"/>
                      <w:szCs w:val="20"/>
                      <w:lang w:val="fr-FR"/>
                    </w:rPr>
                  </w:pPr>
                </w:p>
                <w:p w14:paraId="50241F08" w14:textId="77777777" w:rsidR="006D74CB" w:rsidRDefault="006D74CB" w:rsidP="00175F90">
                  <w:pPr>
                    <w:rPr>
                      <w:sz w:val="20"/>
                      <w:szCs w:val="20"/>
                      <w:lang w:val="fr-FR"/>
                    </w:rPr>
                  </w:pPr>
                  <w:r w:rsidRPr="4E5B468E">
                    <w:rPr>
                      <w:i/>
                      <w:iCs/>
                    </w:rPr>
                    <w:t>Les sections de texte en italique ne sont pas matière à examen, mais plutôt pour votre intérêt et votre compréhension</w:t>
                  </w:r>
                </w:p>
                <w:p w14:paraId="14C763FB" w14:textId="77777777" w:rsidR="006D74CB" w:rsidRPr="00AD1138" w:rsidRDefault="006D74CB" w:rsidP="004517FA">
                  <w:pPr>
                    <w:ind w:left="708"/>
                    <w:rPr>
                      <w:sz w:val="20"/>
                      <w:szCs w:val="20"/>
                      <w:lang w:val="fr-FR"/>
                    </w:rPr>
                  </w:pPr>
                  <w:r>
                    <w:rPr>
                      <w:sz w:val="20"/>
                      <w:szCs w:val="20"/>
                      <w:lang w:val="fr-FR"/>
                    </w:rPr>
                    <w:t xml:space="preserve">       </w:t>
                  </w:r>
                </w:p>
                <w:p w14:paraId="40534124" w14:textId="77777777" w:rsidR="006D74CB" w:rsidRPr="00AD1138" w:rsidRDefault="006D74CB" w:rsidP="009B1F15">
                  <w:pPr>
                    <w:rPr>
                      <w:b/>
                      <w:sz w:val="36"/>
                      <w:szCs w:val="36"/>
                      <w:lang w:val="fr-FR"/>
                    </w:rPr>
                  </w:pPr>
                </w:p>
              </w:txbxContent>
            </v:textbox>
          </v:shape>
        </w:pict>
      </w:r>
    </w:p>
    <w:p w14:paraId="0FD9D8BA" w14:textId="77777777" w:rsidR="004517FA" w:rsidRDefault="004517FA" w:rsidP="009B1F15">
      <w:pPr>
        <w:tabs>
          <w:tab w:val="left" w:pos="813"/>
        </w:tabs>
        <w:rPr>
          <w:rFonts w:ascii="Arial" w:hAnsi="Arial" w:cs="Arial"/>
          <w:sz w:val="24"/>
          <w:szCs w:val="24"/>
        </w:rPr>
      </w:pPr>
      <w:r>
        <w:rPr>
          <w:rFonts w:ascii="Arial" w:hAnsi="Arial" w:cs="Arial"/>
          <w:noProof/>
          <w:sz w:val="40"/>
          <w:szCs w:val="40"/>
          <w:lang w:val="fr-FR" w:eastAsia="fr-FR"/>
        </w:rPr>
        <w:drawing>
          <wp:anchor distT="0" distB="0" distL="114300" distR="114300" simplePos="0" relativeHeight="251784192" behindDoc="0" locked="0" layoutInCell="1" allowOverlap="1" wp14:anchorId="06FF5E03" wp14:editId="0DC6514A">
            <wp:simplePos x="0" y="0"/>
            <wp:positionH relativeFrom="column">
              <wp:posOffset>3886200</wp:posOffset>
            </wp:positionH>
            <wp:positionV relativeFrom="paragraph">
              <wp:posOffset>4149440</wp:posOffset>
            </wp:positionV>
            <wp:extent cx="1458684" cy="769122"/>
            <wp:effectExtent l="25400" t="0" r="0" b="0"/>
            <wp:wrapNone/>
            <wp:docPr id="457" name="Image 0" descr="ulaval-fm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0" descr="ulaval-fmed.jpg"/>
                    <pic:cNvPicPr>
                      <a:picLocks noChangeAspect="1" noChangeArrowheads="1"/>
                    </pic:cNvPicPr>
                  </pic:nvPicPr>
                  <pic:blipFill>
                    <a:blip r:embed="rId8"/>
                    <a:srcRect/>
                    <a:stretch>
                      <a:fillRect/>
                    </a:stretch>
                  </pic:blipFill>
                  <pic:spPr bwMode="auto">
                    <a:xfrm>
                      <a:off x="0" y="0"/>
                      <a:ext cx="1458684" cy="769122"/>
                    </a:xfrm>
                    <a:prstGeom prst="rect">
                      <a:avLst/>
                    </a:prstGeom>
                    <a:noFill/>
                    <a:ln w="9525">
                      <a:noFill/>
                      <a:miter lim="800000"/>
                      <a:headEnd/>
                      <a:tailEnd/>
                    </a:ln>
                  </pic:spPr>
                </pic:pic>
              </a:graphicData>
            </a:graphic>
          </wp:anchor>
        </w:drawing>
      </w:r>
      <w:r w:rsidR="001B2827">
        <w:rPr>
          <w:rFonts w:ascii="Arial" w:hAnsi="Arial" w:cs="Arial"/>
          <w:noProof/>
          <w:sz w:val="40"/>
          <w:szCs w:val="40"/>
          <w:lang w:eastAsia="fr-CA"/>
        </w:rPr>
        <w:pict w14:anchorId="0C294034">
          <v:rect id="Rectangle 4" o:spid="_x0000_s1028" style="position:absolute;left:0;text-align:left;margin-left:-2.95pt;margin-top:279.45pt;width:291pt;height:1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" fillcolor="red" strokecolor="red" strokeweight="4.25pt"/>
        </w:pict>
      </w:r>
      <w:r w:rsidR="009B1F15">
        <w:rPr>
          <w:rFonts w:ascii="Arial" w:hAnsi="Arial" w:cs="Arial"/>
          <w:sz w:val="24"/>
          <w:szCs w:val="24"/>
        </w:rPr>
        <w:tab/>
      </w:r>
    </w:p>
    <w:p w14:paraId="335C220D" w14:textId="77777777" w:rsidR="004517FA" w:rsidRDefault="001B2827" w:rsidP="004517FA">
      <w:pPr>
        <w:jc w:val="left"/>
        <w:rPr>
          <w:rFonts w:ascii="Arial" w:hAnsi="Arial" w:cs="Arial"/>
          <w:sz w:val="24"/>
          <w:szCs w:val="24"/>
        </w:rPr>
      </w:pPr>
      <w:r>
        <w:rPr>
          <w:rFonts w:ascii="Arial" w:hAnsi="Arial" w:cs="Arial"/>
          <w:noProof/>
          <w:sz w:val="40"/>
          <w:szCs w:val="40"/>
          <w:lang w:eastAsia="fr-CA"/>
        </w:rPr>
        <w:pict w14:anchorId="2590C6D6">
          <v:rect id="Rectangle 5" o:spid="_x0000_s1027" style="position:absolute;margin-left:281.15pt;margin-top:253.6pt;width:186.85pt;height:15.8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" fillcolor="#ffde36" strokecolor="#ffde36" strokeweight="3.75pt"/>
        </w:pict>
      </w:r>
      <w:r w:rsidR="004517FA">
        <w:rPr>
          <w:rFonts w:ascii="Arial" w:hAnsi="Arial" w:cs="Arial"/>
          <w:sz w:val="24"/>
          <w:szCs w:val="24"/>
        </w:rPr>
        <w:br w:type="page"/>
      </w:r>
    </w:p>
    <w:sdt>
      <w:sdtPr>
        <w:rPr>
          <w:rFonts w:ascii="Times New Roman" w:eastAsiaTheme="minorHAnsi" w:hAnsi="Times New Roman" w:cs="Times New Roman"/>
          <w:b w:val="0"/>
          <w:bCs w:val="0"/>
          <w:color w:val="auto"/>
          <w:sz w:val="22"/>
          <w:szCs w:val="22"/>
          <w:lang w:val="fr-FR" w:eastAsia="en-US"/>
        </w:rPr>
        <w:id w:val="17155971"/>
        <w:docPartObj>
          <w:docPartGallery w:val="Table of Contents"/>
          <w:docPartUnique/>
        </w:docPartObj>
      </w:sdtPr>
      <w:sdtEndPr>
        <w:rPr>
          <w:lang w:val="fr-CA"/>
        </w:rPr>
      </w:sdtEndPr>
      <w:sdtContent>
        <w:p w14:paraId="70931553" w14:textId="77777777" w:rsidR="004517FA" w:rsidRPr="00374B1C" w:rsidRDefault="004517FA" w:rsidP="004517FA">
          <w:pPr>
            <w:pStyle w:val="En-ttedetabledesmatires"/>
            <w:rPr>
              <w:lang w:val="fr-FR"/>
            </w:rPr>
          </w:pPr>
          <w:r>
            <w:rPr>
              <w:lang w:val="fr-FR"/>
            </w:rPr>
            <w:t>Table des matières</w:t>
          </w:r>
          <w:bookmarkStart w:id="9" w:name="_GoBack"/>
          <w:bookmarkEnd w:id="9"/>
        </w:p>
        <w:p w14:paraId="0DEA0FA7" w14:textId="77777777" w:rsidR="003F1654" w:rsidRDefault="00954FDF">
          <w:pPr>
            <w:pStyle w:val="TM2"/>
            <w:tabs>
              <w:tab w:val="left" w:pos="960"/>
              <w:tab w:val="right" w:leader="dot" w:pos="9281"/>
            </w:tabs>
            <w:rPr>
              <w:rFonts w:eastAsiaTheme="minorEastAsia" w:cstheme="minorBidi"/>
              <w:b w:val="0"/>
              <w:noProof/>
              <w:sz w:val="24"/>
              <w:szCs w:val="24"/>
              <w:lang w:val="fr-FR" w:eastAsia="fr-FR"/>
            </w:rPr>
          </w:pPr>
          <w:r>
            <w:rPr>
              <w:sz w:val="24"/>
              <w:szCs w:val="24"/>
            </w:rPr>
            <w:fldChar w:fldCharType="begin"/>
          </w:r>
          <w:r w:rsidR="004517FA">
            <w:instrText xml:space="preserve"> TOC \o "1-3" \h \z \u </w:instrText>
          </w:r>
          <w:r>
            <w:rPr>
              <w:sz w:val="24"/>
              <w:szCs w:val="24"/>
            </w:rPr>
            <w:fldChar w:fldCharType="separate"/>
          </w:r>
          <w:hyperlink w:anchor="_Toc472535329" w:history="1">
            <w:r w:rsidR="003F1654" w:rsidRPr="00FE6076">
              <w:rPr>
                <w:rStyle w:val="Lienhypertexte"/>
                <w:noProof/>
              </w:rPr>
              <w:t>3.1</w:t>
            </w:r>
            <w:r w:rsidR="003F1654">
              <w:rPr>
                <w:rFonts w:eastAsiaTheme="minorEastAsia" w:cstheme="minorBidi"/>
                <w:b w:val="0"/>
                <w:noProof/>
                <w:sz w:val="24"/>
                <w:szCs w:val="24"/>
                <w:lang w:val="fr-FR" w:eastAsia="fr-FR"/>
              </w:rPr>
              <w:tab/>
            </w:r>
            <w:r w:rsidR="003F1654" w:rsidRPr="00FE6076">
              <w:rPr>
                <w:rStyle w:val="Lienhypertexte"/>
                <w:noProof/>
              </w:rPr>
              <w:t>Qu’est-ce qu’une protéinurie ?</w:t>
            </w:r>
            <w:r w:rsidR="003F1654">
              <w:rPr>
                <w:noProof/>
                <w:webHidden/>
              </w:rPr>
              <w:tab/>
            </w:r>
            <w:r w:rsidR="003F1654">
              <w:rPr>
                <w:noProof/>
                <w:webHidden/>
              </w:rPr>
              <w:fldChar w:fldCharType="begin"/>
            </w:r>
            <w:r w:rsidR="003F1654">
              <w:rPr>
                <w:noProof/>
                <w:webHidden/>
              </w:rPr>
              <w:instrText xml:space="preserve"> PAGEREF _Toc472535329 \h </w:instrText>
            </w:r>
            <w:r w:rsidR="003F1654">
              <w:rPr>
                <w:noProof/>
                <w:webHidden/>
              </w:rPr>
            </w:r>
            <w:r w:rsidR="003F1654">
              <w:rPr>
                <w:noProof/>
                <w:webHidden/>
              </w:rPr>
              <w:fldChar w:fldCharType="separate"/>
            </w:r>
            <w:r w:rsidR="003F1654">
              <w:rPr>
                <w:noProof/>
                <w:webHidden/>
              </w:rPr>
              <w:t>3</w:t>
            </w:r>
            <w:r w:rsidR="003F1654">
              <w:rPr>
                <w:noProof/>
                <w:webHidden/>
              </w:rPr>
              <w:fldChar w:fldCharType="end"/>
            </w:r>
          </w:hyperlink>
        </w:p>
        <w:p w14:paraId="67672DD1" w14:textId="77777777" w:rsidR="003F1654" w:rsidRDefault="003F1654">
          <w:pPr>
            <w:pStyle w:val="TM3"/>
            <w:tabs>
              <w:tab w:val="left" w:pos="1200"/>
              <w:tab w:val="right" w:leader="dot" w:pos="9281"/>
            </w:tabs>
            <w:rPr>
              <w:rFonts w:eastAsiaTheme="minorEastAsia" w:cstheme="minorBidi"/>
              <w:noProof/>
              <w:sz w:val="24"/>
              <w:szCs w:val="24"/>
              <w:lang w:val="fr-FR" w:eastAsia="fr-FR"/>
            </w:rPr>
          </w:pPr>
          <w:hyperlink w:anchor="_Toc472535330" w:history="1">
            <w:r w:rsidRPr="00FE6076">
              <w:rPr>
                <w:rStyle w:val="Lienhypertexte"/>
                <w:noProof/>
                <w:lang w:val="fr-FR"/>
              </w:rPr>
              <w:t>3.1.1</w:t>
            </w:r>
            <w:r>
              <w:rPr>
                <w:rFonts w:eastAsiaTheme="minorEastAsia" w:cstheme="minorBidi"/>
                <w:noProof/>
                <w:sz w:val="24"/>
                <w:szCs w:val="24"/>
                <w:lang w:val="fr-FR" w:eastAsia="fr-FR"/>
              </w:rPr>
              <w:tab/>
            </w:r>
            <w:r w:rsidRPr="00FE6076">
              <w:rPr>
                <w:rStyle w:val="Lienhypertexte"/>
                <w:noProof/>
              </w:rPr>
              <w:t>Les trois mécanismes physiopathologiques principaux de la protéinurie</w:t>
            </w:r>
            <w:r>
              <w:rPr>
                <w:noProof/>
                <w:webHidden/>
              </w:rPr>
              <w:tab/>
            </w:r>
            <w:r>
              <w:rPr>
                <w:noProof/>
                <w:webHidden/>
              </w:rPr>
              <w:fldChar w:fldCharType="begin"/>
            </w:r>
            <w:r>
              <w:rPr>
                <w:noProof/>
                <w:webHidden/>
              </w:rPr>
              <w:instrText xml:space="preserve"> PAGEREF _Toc472535330 \h </w:instrText>
            </w:r>
            <w:r>
              <w:rPr>
                <w:noProof/>
                <w:webHidden/>
              </w:rPr>
            </w:r>
            <w:r>
              <w:rPr>
                <w:noProof/>
                <w:webHidden/>
              </w:rPr>
              <w:fldChar w:fldCharType="separate"/>
            </w:r>
            <w:r>
              <w:rPr>
                <w:noProof/>
                <w:webHidden/>
              </w:rPr>
              <w:t>3</w:t>
            </w:r>
            <w:r>
              <w:rPr>
                <w:noProof/>
                <w:webHidden/>
              </w:rPr>
              <w:fldChar w:fldCharType="end"/>
            </w:r>
          </w:hyperlink>
        </w:p>
        <w:p w14:paraId="7C55ABF3" w14:textId="77777777" w:rsidR="003F1654" w:rsidRDefault="003F1654">
          <w:pPr>
            <w:pStyle w:val="TM3"/>
            <w:tabs>
              <w:tab w:val="left" w:pos="1200"/>
              <w:tab w:val="right" w:leader="dot" w:pos="9281"/>
            </w:tabs>
            <w:rPr>
              <w:rFonts w:eastAsiaTheme="minorEastAsia" w:cstheme="minorBidi"/>
              <w:noProof/>
              <w:sz w:val="24"/>
              <w:szCs w:val="24"/>
              <w:lang w:val="fr-FR" w:eastAsia="fr-FR"/>
            </w:rPr>
          </w:pPr>
          <w:hyperlink w:anchor="_Toc472535331" w:history="1">
            <w:r w:rsidRPr="00FE6076">
              <w:rPr>
                <w:rStyle w:val="Lienhypertexte"/>
                <w:noProof/>
                <w:lang w:val="fr-FR"/>
              </w:rPr>
              <w:t>3.1.2</w:t>
            </w:r>
            <w:r>
              <w:rPr>
                <w:rFonts w:eastAsiaTheme="minorEastAsia" w:cstheme="minorBidi"/>
                <w:noProof/>
                <w:sz w:val="24"/>
                <w:szCs w:val="24"/>
                <w:lang w:val="fr-FR" w:eastAsia="fr-FR"/>
              </w:rPr>
              <w:tab/>
            </w:r>
            <w:r w:rsidRPr="00FE6076">
              <w:rPr>
                <w:rStyle w:val="Lienhypertexte"/>
                <w:noProof/>
              </w:rPr>
              <w:t>Mesure de la protéinurie</w:t>
            </w:r>
            <w:r>
              <w:rPr>
                <w:noProof/>
                <w:webHidden/>
              </w:rPr>
              <w:tab/>
            </w:r>
            <w:r>
              <w:rPr>
                <w:noProof/>
                <w:webHidden/>
              </w:rPr>
              <w:fldChar w:fldCharType="begin"/>
            </w:r>
            <w:r>
              <w:rPr>
                <w:noProof/>
                <w:webHidden/>
              </w:rPr>
              <w:instrText xml:space="preserve"> PAGEREF _Toc472535331 \h </w:instrText>
            </w:r>
            <w:r>
              <w:rPr>
                <w:noProof/>
                <w:webHidden/>
              </w:rPr>
            </w:r>
            <w:r>
              <w:rPr>
                <w:noProof/>
                <w:webHidden/>
              </w:rPr>
              <w:fldChar w:fldCharType="separate"/>
            </w:r>
            <w:r>
              <w:rPr>
                <w:noProof/>
                <w:webHidden/>
              </w:rPr>
              <w:t>4</w:t>
            </w:r>
            <w:r>
              <w:rPr>
                <w:noProof/>
                <w:webHidden/>
              </w:rPr>
              <w:fldChar w:fldCharType="end"/>
            </w:r>
          </w:hyperlink>
        </w:p>
        <w:p w14:paraId="7DB2813C" w14:textId="77777777" w:rsidR="003F1654" w:rsidRDefault="003F1654">
          <w:pPr>
            <w:pStyle w:val="TM3"/>
            <w:tabs>
              <w:tab w:val="left" w:pos="1200"/>
              <w:tab w:val="right" w:leader="dot" w:pos="9281"/>
            </w:tabs>
            <w:rPr>
              <w:rFonts w:eastAsiaTheme="minorEastAsia" w:cstheme="minorBidi"/>
              <w:noProof/>
              <w:sz w:val="24"/>
              <w:szCs w:val="24"/>
              <w:lang w:val="fr-FR" w:eastAsia="fr-FR"/>
            </w:rPr>
          </w:pPr>
          <w:hyperlink w:anchor="_Toc472535332" w:history="1">
            <w:r w:rsidRPr="00FE6076">
              <w:rPr>
                <w:rStyle w:val="Lienhypertexte"/>
                <w:noProof/>
                <w:lang w:val="fr-FR"/>
              </w:rPr>
              <w:t>3.1.3</w:t>
            </w:r>
            <w:r>
              <w:rPr>
                <w:rFonts w:eastAsiaTheme="minorEastAsia" w:cstheme="minorBidi"/>
                <w:noProof/>
                <w:sz w:val="24"/>
                <w:szCs w:val="24"/>
                <w:lang w:val="fr-FR" w:eastAsia="fr-FR"/>
              </w:rPr>
              <w:tab/>
            </w:r>
            <w:r w:rsidRPr="00FE6076">
              <w:rPr>
                <w:rStyle w:val="Lienhypertexte"/>
                <w:noProof/>
              </w:rPr>
              <w:t>Protéinurie normale et anormale</w:t>
            </w:r>
            <w:r>
              <w:rPr>
                <w:noProof/>
                <w:webHidden/>
              </w:rPr>
              <w:tab/>
            </w:r>
            <w:r>
              <w:rPr>
                <w:noProof/>
                <w:webHidden/>
              </w:rPr>
              <w:fldChar w:fldCharType="begin"/>
            </w:r>
            <w:r>
              <w:rPr>
                <w:noProof/>
                <w:webHidden/>
              </w:rPr>
              <w:instrText xml:space="preserve"> PAGEREF _Toc472535332 \h </w:instrText>
            </w:r>
            <w:r>
              <w:rPr>
                <w:noProof/>
                <w:webHidden/>
              </w:rPr>
            </w:r>
            <w:r>
              <w:rPr>
                <w:noProof/>
                <w:webHidden/>
              </w:rPr>
              <w:fldChar w:fldCharType="separate"/>
            </w:r>
            <w:r>
              <w:rPr>
                <w:noProof/>
                <w:webHidden/>
              </w:rPr>
              <w:t>7</w:t>
            </w:r>
            <w:r>
              <w:rPr>
                <w:noProof/>
                <w:webHidden/>
              </w:rPr>
              <w:fldChar w:fldCharType="end"/>
            </w:r>
          </w:hyperlink>
        </w:p>
        <w:p w14:paraId="4414D3A8" w14:textId="77777777" w:rsidR="003F1654" w:rsidRDefault="003F1654">
          <w:pPr>
            <w:pStyle w:val="TM3"/>
            <w:tabs>
              <w:tab w:val="left" w:pos="1200"/>
              <w:tab w:val="right" w:leader="dot" w:pos="9281"/>
            </w:tabs>
            <w:rPr>
              <w:rFonts w:eastAsiaTheme="minorEastAsia" w:cstheme="minorBidi"/>
              <w:noProof/>
              <w:sz w:val="24"/>
              <w:szCs w:val="24"/>
              <w:lang w:val="fr-FR" w:eastAsia="fr-FR"/>
            </w:rPr>
          </w:pPr>
          <w:hyperlink w:anchor="_Toc472535333" w:history="1">
            <w:r w:rsidRPr="00FE6076">
              <w:rPr>
                <w:rStyle w:val="Lienhypertexte"/>
                <w:noProof/>
                <w:lang w:val="fr-FR"/>
              </w:rPr>
              <w:t>3.1.4</w:t>
            </w:r>
            <w:r>
              <w:rPr>
                <w:rFonts w:eastAsiaTheme="minorEastAsia" w:cstheme="minorBidi"/>
                <w:noProof/>
                <w:sz w:val="24"/>
                <w:szCs w:val="24"/>
                <w:lang w:val="fr-FR" w:eastAsia="fr-FR"/>
              </w:rPr>
              <w:tab/>
            </w:r>
            <w:r w:rsidRPr="00FE6076">
              <w:rPr>
                <w:rStyle w:val="Lienhypertexte"/>
                <w:noProof/>
              </w:rPr>
              <w:t>Syndromes néphrotique et néphritique</w:t>
            </w:r>
            <w:r>
              <w:rPr>
                <w:noProof/>
                <w:webHidden/>
              </w:rPr>
              <w:tab/>
            </w:r>
            <w:r>
              <w:rPr>
                <w:noProof/>
                <w:webHidden/>
              </w:rPr>
              <w:fldChar w:fldCharType="begin"/>
            </w:r>
            <w:r>
              <w:rPr>
                <w:noProof/>
                <w:webHidden/>
              </w:rPr>
              <w:instrText xml:space="preserve"> PAGEREF _Toc472535333 \h </w:instrText>
            </w:r>
            <w:r>
              <w:rPr>
                <w:noProof/>
                <w:webHidden/>
              </w:rPr>
            </w:r>
            <w:r>
              <w:rPr>
                <w:noProof/>
                <w:webHidden/>
              </w:rPr>
              <w:fldChar w:fldCharType="separate"/>
            </w:r>
            <w:r>
              <w:rPr>
                <w:noProof/>
                <w:webHidden/>
              </w:rPr>
              <w:t>8</w:t>
            </w:r>
            <w:r>
              <w:rPr>
                <w:noProof/>
                <w:webHidden/>
              </w:rPr>
              <w:fldChar w:fldCharType="end"/>
            </w:r>
          </w:hyperlink>
        </w:p>
        <w:p w14:paraId="6E08AD6B" w14:textId="77777777" w:rsidR="003F1654" w:rsidRDefault="003F1654">
          <w:pPr>
            <w:pStyle w:val="TM3"/>
            <w:tabs>
              <w:tab w:val="left" w:pos="1200"/>
              <w:tab w:val="right" w:leader="dot" w:pos="9281"/>
            </w:tabs>
            <w:rPr>
              <w:rFonts w:eastAsiaTheme="minorEastAsia" w:cstheme="minorBidi"/>
              <w:noProof/>
              <w:sz w:val="24"/>
              <w:szCs w:val="24"/>
              <w:lang w:val="fr-FR" w:eastAsia="fr-FR"/>
            </w:rPr>
          </w:pPr>
          <w:hyperlink w:anchor="_Toc472535334" w:history="1">
            <w:r w:rsidRPr="00FE6076">
              <w:rPr>
                <w:rStyle w:val="Lienhypertexte"/>
                <w:noProof/>
                <w:lang w:val="fr-FR"/>
              </w:rPr>
              <w:t>3.1.5</w:t>
            </w:r>
            <w:r>
              <w:rPr>
                <w:rFonts w:eastAsiaTheme="minorEastAsia" w:cstheme="minorBidi"/>
                <w:noProof/>
                <w:sz w:val="24"/>
                <w:szCs w:val="24"/>
                <w:lang w:val="fr-FR" w:eastAsia="fr-FR"/>
              </w:rPr>
              <w:tab/>
            </w:r>
            <w:r w:rsidRPr="00FE6076">
              <w:rPr>
                <w:rStyle w:val="Lienhypertexte"/>
                <w:noProof/>
              </w:rPr>
              <w:t>Causes fréquentes de protéinurie</w:t>
            </w:r>
            <w:r>
              <w:rPr>
                <w:noProof/>
                <w:webHidden/>
              </w:rPr>
              <w:tab/>
            </w:r>
            <w:r>
              <w:rPr>
                <w:noProof/>
                <w:webHidden/>
              </w:rPr>
              <w:fldChar w:fldCharType="begin"/>
            </w:r>
            <w:r>
              <w:rPr>
                <w:noProof/>
                <w:webHidden/>
              </w:rPr>
              <w:instrText xml:space="preserve"> PAGEREF _Toc472535334 \h </w:instrText>
            </w:r>
            <w:r>
              <w:rPr>
                <w:noProof/>
                <w:webHidden/>
              </w:rPr>
            </w:r>
            <w:r>
              <w:rPr>
                <w:noProof/>
                <w:webHidden/>
              </w:rPr>
              <w:fldChar w:fldCharType="separate"/>
            </w:r>
            <w:r>
              <w:rPr>
                <w:noProof/>
                <w:webHidden/>
              </w:rPr>
              <w:t>10</w:t>
            </w:r>
            <w:r>
              <w:rPr>
                <w:noProof/>
                <w:webHidden/>
              </w:rPr>
              <w:fldChar w:fldCharType="end"/>
            </w:r>
          </w:hyperlink>
        </w:p>
        <w:p w14:paraId="5DF1D675" w14:textId="77777777" w:rsidR="003F1654" w:rsidRDefault="003F1654">
          <w:pPr>
            <w:pStyle w:val="TM3"/>
            <w:tabs>
              <w:tab w:val="left" w:pos="1200"/>
              <w:tab w:val="right" w:leader="dot" w:pos="9281"/>
            </w:tabs>
            <w:rPr>
              <w:rFonts w:eastAsiaTheme="minorEastAsia" w:cstheme="minorBidi"/>
              <w:noProof/>
              <w:sz w:val="24"/>
              <w:szCs w:val="24"/>
              <w:lang w:val="fr-FR" w:eastAsia="fr-FR"/>
            </w:rPr>
          </w:pPr>
          <w:hyperlink w:anchor="_Toc472535335" w:history="1">
            <w:r w:rsidRPr="00FE6076">
              <w:rPr>
                <w:rStyle w:val="Lienhypertexte"/>
                <w:noProof/>
                <w:lang w:val="fr-FR"/>
              </w:rPr>
              <w:t>3.1.6</w:t>
            </w:r>
            <w:r>
              <w:rPr>
                <w:rFonts w:eastAsiaTheme="minorEastAsia" w:cstheme="minorBidi"/>
                <w:noProof/>
                <w:sz w:val="24"/>
                <w:szCs w:val="24"/>
                <w:lang w:val="fr-FR" w:eastAsia="fr-FR"/>
              </w:rPr>
              <w:tab/>
            </w:r>
            <w:r w:rsidRPr="00FE6076">
              <w:rPr>
                <w:rStyle w:val="Lienhypertexte"/>
                <w:noProof/>
              </w:rPr>
              <w:t>L’investigation de base de la protéinurie</w:t>
            </w:r>
            <w:r>
              <w:rPr>
                <w:noProof/>
                <w:webHidden/>
              </w:rPr>
              <w:tab/>
            </w:r>
            <w:r>
              <w:rPr>
                <w:noProof/>
                <w:webHidden/>
              </w:rPr>
              <w:fldChar w:fldCharType="begin"/>
            </w:r>
            <w:r>
              <w:rPr>
                <w:noProof/>
                <w:webHidden/>
              </w:rPr>
              <w:instrText xml:space="preserve"> PAGEREF _Toc472535335 \h </w:instrText>
            </w:r>
            <w:r>
              <w:rPr>
                <w:noProof/>
                <w:webHidden/>
              </w:rPr>
            </w:r>
            <w:r>
              <w:rPr>
                <w:noProof/>
                <w:webHidden/>
              </w:rPr>
              <w:fldChar w:fldCharType="separate"/>
            </w:r>
            <w:r>
              <w:rPr>
                <w:noProof/>
                <w:webHidden/>
              </w:rPr>
              <w:t>12</w:t>
            </w:r>
            <w:r>
              <w:rPr>
                <w:noProof/>
                <w:webHidden/>
              </w:rPr>
              <w:fldChar w:fldCharType="end"/>
            </w:r>
          </w:hyperlink>
        </w:p>
        <w:p w14:paraId="21BD389F" w14:textId="77777777" w:rsidR="003F1654" w:rsidRDefault="003F1654">
          <w:pPr>
            <w:pStyle w:val="TM2"/>
            <w:tabs>
              <w:tab w:val="left" w:pos="960"/>
              <w:tab w:val="right" w:leader="dot" w:pos="9281"/>
            </w:tabs>
            <w:rPr>
              <w:rFonts w:eastAsiaTheme="minorEastAsia" w:cstheme="minorBidi"/>
              <w:b w:val="0"/>
              <w:noProof/>
              <w:sz w:val="24"/>
              <w:szCs w:val="24"/>
              <w:lang w:val="fr-FR" w:eastAsia="fr-FR"/>
            </w:rPr>
          </w:pPr>
          <w:hyperlink w:anchor="_Toc472535336" w:history="1">
            <w:r w:rsidRPr="00FE6076">
              <w:rPr>
                <w:rStyle w:val="Lienhypertexte"/>
                <w:noProof/>
              </w:rPr>
              <w:t>3.2</w:t>
            </w:r>
            <w:r>
              <w:rPr>
                <w:rFonts w:eastAsiaTheme="minorEastAsia" w:cstheme="minorBidi"/>
                <w:b w:val="0"/>
                <w:noProof/>
                <w:sz w:val="24"/>
                <w:szCs w:val="24"/>
                <w:lang w:val="fr-FR" w:eastAsia="fr-FR"/>
              </w:rPr>
              <w:tab/>
            </w:r>
            <w:r w:rsidRPr="00FE6076">
              <w:rPr>
                <w:rStyle w:val="Lienhypertexte"/>
                <w:noProof/>
              </w:rPr>
              <w:t>Qu’est-ce qu’une hématurie ?</w:t>
            </w:r>
            <w:r>
              <w:rPr>
                <w:noProof/>
                <w:webHidden/>
              </w:rPr>
              <w:tab/>
            </w:r>
            <w:r>
              <w:rPr>
                <w:noProof/>
                <w:webHidden/>
              </w:rPr>
              <w:fldChar w:fldCharType="begin"/>
            </w:r>
            <w:r>
              <w:rPr>
                <w:noProof/>
                <w:webHidden/>
              </w:rPr>
              <w:instrText xml:space="preserve"> PAGEREF _Toc472535336 \h </w:instrText>
            </w:r>
            <w:r>
              <w:rPr>
                <w:noProof/>
                <w:webHidden/>
              </w:rPr>
            </w:r>
            <w:r>
              <w:rPr>
                <w:noProof/>
                <w:webHidden/>
              </w:rPr>
              <w:fldChar w:fldCharType="separate"/>
            </w:r>
            <w:r>
              <w:rPr>
                <w:noProof/>
                <w:webHidden/>
              </w:rPr>
              <w:t>14</w:t>
            </w:r>
            <w:r>
              <w:rPr>
                <w:noProof/>
                <w:webHidden/>
              </w:rPr>
              <w:fldChar w:fldCharType="end"/>
            </w:r>
          </w:hyperlink>
        </w:p>
        <w:p w14:paraId="7331F7BC" w14:textId="77777777" w:rsidR="003F1654" w:rsidRDefault="003F1654">
          <w:pPr>
            <w:pStyle w:val="TM3"/>
            <w:tabs>
              <w:tab w:val="left" w:pos="1200"/>
              <w:tab w:val="right" w:leader="dot" w:pos="9281"/>
            </w:tabs>
            <w:rPr>
              <w:rFonts w:eastAsiaTheme="minorEastAsia" w:cstheme="minorBidi"/>
              <w:noProof/>
              <w:sz w:val="24"/>
              <w:szCs w:val="24"/>
              <w:lang w:val="fr-FR" w:eastAsia="fr-FR"/>
            </w:rPr>
          </w:pPr>
          <w:hyperlink w:anchor="_Toc472535337" w:history="1">
            <w:r w:rsidRPr="00FE6076">
              <w:rPr>
                <w:rStyle w:val="Lienhypertexte"/>
                <w:noProof/>
                <w:lang w:val="fr-FR"/>
              </w:rPr>
              <w:t>3.2.1</w:t>
            </w:r>
            <w:r>
              <w:rPr>
                <w:rFonts w:eastAsiaTheme="minorEastAsia" w:cstheme="minorBidi"/>
                <w:noProof/>
                <w:sz w:val="24"/>
                <w:szCs w:val="24"/>
                <w:lang w:val="fr-FR" w:eastAsia="fr-FR"/>
              </w:rPr>
              <w:tab/>
            </w:r>
            <w:r w:rsidRPr="00FE6076">
              <w:rPr>
                <w:rStyle w:val="Lienhypertexte"/>
                <w:noProof/>
              </w:rPr>
              <w:t>Identification de l’hématurie</w:t>
            </w:r>
            <w:r>
              <w:rPr>
                <w:noProof/>
                <w:webHidden/>
              </w:rPr>
              <w:tab/>
            </w:r>
            <w:r>
              <w:rPr>
                <w:noProof/>
                <w:webHidden/>
              </w:rPr>
              <w:fldChar w:fldCharType="begin"/>
            </w:r>
            <w:r>
              <w:rPr>
                <w:noProof/>
                <w:webHidden/>
              </w:rPr>
              <w:instrText xml:space="preserve"> PAGEREF _Toc472535337 \h </w:instrText>
            </w:r>
            <w:r>
              <w:rPr>
                <w:noProof/>
                <w:webHidden/>
              </w:rPr>
            </w:r>
            <w:r>
              <w:rPr>
                <w:noProof/>
                <w:webHidden/>
              </w:rPr>
              <w:fldChar w:fldCharType="separate"/>
            </w:r>
            <w:r>
              <w:rPr>
                <w:noProof/>
                <w:webHidden/>
              </w:rPr>
              <w:t>14</w:t>
            </w:r>
            <w:r>
              <w:rPr>
                <w:noProof/>
                <w:webHidden/>
              </w:rPr>
              <w:fldChar w:fldCharType="end"/>
            </w:r>
          </w:hyperlink>
        </w:p>
        <w:p w14:paraId="5EF9EE8A" w14:textId="77777777" w:rsidR="003F1654" w:rsidRDefault="003F1654">
          <w:pPr>
            <w:pStyle w:val="TM3"/>
            <w:tabs>
              <w:tab w:val="left" w:pos="1200"/>
              <w:tab w:val="right" w:leader="dot" w:pos="9281"/>
            </w:tabs>
            <w:rPr>
              <w:rFonts w:eastAsiaTheme="minorEastAsia" w:cstheme="minorBidi"/>
              <w:noProof/>
              <w:sz w:val="24"/>
              <w:szCs w:val="24"/>
              <w:lang w:val="fr-FR" w:eastAsia="fr-FR"/>
            </w:rPr>
          </w:pPr>
          <w:hyperlink w:anchor="_Toc472535338" w:history="1">
            <w:r w:rsidRPr="00FE6076">
              <w:rPr>
                <w:rStyle w:val="Lienhypertexte"/>
                <w:noProof/>
                <w:lang w:val="fr-FR"/>
              </w:rPr>
              <w:t>3.2.2</w:t>
            </w:r>
            <w:r>
              <w:rPr>
                <w:rFonts w:eastAsiaTheme="minorEastAsia" w:cstheme="minorBidi"/>
                <w:noProof/>
                <w:sz w:val="24"/>
                <w:szCs w:val="24"/>
                <w:lang w:val="fr-FR" w:eastAsia="fr-FR"/>
              </w:rPr>
              <w:tab/>
            </w:r>
            <w:r w:rsidRPr="00FE6076">
              <w:rPr>
                <w:rStyle w:val="Lienhypertexte"/>
                <w:noProof/>
              </w:rPr>
              <w:t>Caractérisation de l’hématurie</w:t>
            </w:r>
            <w:r>
              <w:rPr>
                <w:noProof/>
                <w:webHidden/>
              </w:rPr>
              <w:tab/>
            </w:r>
            <w:r>
              <w:rPr>
                <w:noProof/>
                <w:webHidden/>
              </w:rPr>
              <w:fldChar w:fldCharType="begin"/>
            </w:r>
            <w:r>
              <w:rPr>
                <w:noProof/>
                <w:webHidden/>
              </w:rPr>
              <w:instrText xml:space="preserve"> PAGEREF _Toc472535338 \h </w:instrText>
            </w:r>
            <w:r>
              <w:rPr>
                <w:noProof/>
                <w:webHidden/>
              </w:rPr>
            </w:r>
            <w:r>
              <w:rPr>
                <w:noProof/>
                <w:webHidden/>
              </w:rPr>
              <w:fldChar w:fldCharType="separate"/>
            </w:r>
            <w:r>
              <w:rPr>
                <w:noProof/>
                <w:webHidden/>
              </w:rPr>
              <w:t>14</w:t>
            </w:r>
            <w:r>
              <w:rPr>
                <w:noProof/>
                <w:webHidden/>
              </w:rPr>
              <w:fldChar w:fldCharType="end"/>
            </w:r>
          </w:hyperlink>
        </w:p>
        <w:p w14:paraId="35411F17" w14:textId="77777777" w:rsidR="003F1654" w:rsidRDefault="003F1654">
          <w:pPr>
            <w:pStyle w:val="TM3"/>
            <w:tabs>
              <w:tab w:val="left" w:pos="1200"/>
              <w:tab w:val="right" w:leader="dot" w:pos="9281"/>
            </w:tabs>
            <w:rPr>
              <w:rFonts w:eastAsiaTheme="minorEastAsia" w:cstheme="minorBidi"/>
              <w:noProof/>
              <w:sz w:val="24"/>
              <w:szCs w:val="24"/>
              <w:lang w:val="fr-FR" w:eastAsia="fr-FR"/>
            </w:rPr>
          </w:pPr>
          <w:hyperlink w:anchor="_Toc472535339" w:history="1">
            <w:r w:rsidRPr="00FE6076">
              <w:rPr>
                <w:rStyle w:val="Lienhypertexte"/>
                <w:noProof/>
                <w:lang w:val="fr-FR"/>
              </w:rPr>
              <w:t>3.2.3</w:t>
            </w:r>
            <w:r>
              <w:rPr>
                <w:rFonts w:eastAsiaTheme="minorEastAsia" w:cstheme="minorBidi"/>
                <w:noProof/>
                <w:sz w:val="24"/>
                <w:szCs w:val="24"/>
                <w:lang w:val="fr-FR" w:eastAsia="fr-FR"/>
              </w:rPr>
              <w:tab/>
            </w:r>
            <w:r w:rsidRPr="00FE6076">
              <w:rPr>
                <w:rStyle w:val="Lienhypertexte"/>
                <w:noProof/>
              </w:rPr>
              <w:t>Hématurie glomérulaire vs urologique</w:t>
            </w:r>
            <w:r>
              <w:rPr>
                <w:noProof/>
                <w:webHidden/>
              </w:rPr>
              <w:tab/>
            </w:r>
            <w:r>
              <w:rPr>
                <w:noProof/>
                <w:webHidden/>
              </w:rPr>
              <w:fldChar w:fldCharType="begin"/>
            </w:r>
            <w:r>
              <w:rPr>
                <w:noProof/>
                <w:webHidden/>
              </w:rPr>
              <w:instrText xml:space="preserve"> PAGEREF _Toc472535339 \h </w:instrText>
            </w:r>
            <w:r>
              <w:rPr>
                <w:noProof/>
                <w:webHidden/>
              </w:rPr>
            </w:r>
            <w:r>
              <w:rPr>
                <w:noProof/>
                <w:webHidden/>
              </w:rPr>
              <w:fldChar w:fldCharType="separate"/>
            </w:r>
            <w:r>
              <w:rPr>
                <w:noProof/>
                <w:webHidden/>
              </w:rPr>
              <w:t>16</w:t>
            </w:r>
            <w:r>
              <w:rPr>
                <w:noProof/>
                <w:webHidden/>
              </w:rPr>
              <w:fldChar w:fldCharType="end"/>
            </w:r>
          </w:hyperlink>
        </w:p>
        <w:p w14:paraId="1E5291F8" w14:textId="77777777" w:rsidR="003F1654" w:rsidRDefault="003F1654">
          <w:pPr>
            <w:pStyle w:val="TM3"/>
            <w:tabs>
              <w:tab w:val="left" w:pos="1200"/>
              <w:tab w:val="right" w:leader="dot" w:pos="9281"/>
            </w:tabs>
            <w:rPr>
              <w:rFonts w:eastAsiaTheme="minorEastAsia" w:cstheme="minorBidi"/>
              <w:noProof/>
              <w:sz w:val="24"/>
              <w:szCs w:val="24"/>
              <w:lang w:val="fr-FR" w:eastAsia="fr-FR"/>
            </w:rPr>
          </w:pPr>
          <w:hyperlink w:anchor="_Toc472535340" w:history="1">
            <w:r w:rsidRPr="00FE6076">
              <w:rPr>
                <w:rStyle w:val="Lienhypertexte"/>
                <w:noProof/>
                <w:lang w:val="fr-FR"/>
              </w:rPr>
              <w:t>3.2.4</w:t>
            </w:r>
            <w:r>
              <w:rPr>
                <w:rFonts w:eastAsiaTheme="minorEastAsia" w:cstheme="minorBidi"/>
                <w:noProof/>
                <w:sz w:val="24"/>
                <w:szCs w:val="24"/>
                <w:lang w:val="fr-FR" w:eastAsia="fr-FR"/>
              </w:rPr>
              <w:tab/>
            </w:r>
            <w:r w:rsidRPr="00FE6076">
              <w:rPr>
                <w:rStyle w:val="Lienhypertexte"/>
                <w:noProof/>
              </w:rPr>
              <w:t>Causes de l’hématurie</w:t>
            </w:r>
            <w:r>
              <w:rPr>
                <w:noProof/>
                <w:webHidden/>
              </w:rPr>
              <w:tab/>
            </w:r>
            <w:r>
              <w:rPr>
                <w:noProof/>
                <w:webHidden/>
              </w:rPr>
              <w:fldChar w:fldCharType="begin"/>
            </w:r>
            <w:r>
              <w:rPr>
                <w:noProof/>
                <w:webHidden/>
              </w:rPr>
              <w:instrText xml:space="preserve"> PAGEREF _Toc472535340 \h </w:instrText>
            </w:r>
            <w:r>
              <w:rPr>
                <w:noProof/>
                <w:webHidden/>
              </w:rPr>
            </w:r>
            <w:r>
              <w:rPr>
                <w:noProof/>
                <w:webHidden/>
              </w:rPr>
              <w:fldChar w:fldCharType="separate"/>
            </w:r>
            <w:r>
              <w:rPr>
                <w:noProof/>
                <w:webHidden/>
              </w:rPr>
              <w:t>17</w:t>
            </w:r>
            <w:r>
              <w:rPr>
                <w:noProof/>
                <w:webHidden/>
              </w:rPr>
              <w:fldChar w:fldCharType="end"/>
            </w:r>
          </w:hyperlink>
        </w:p>
        <w:p w14:paraId="60B69E0D" w14:textId="77777777" w:rsidR="003F1654" w:rsidRDefault="003F1654">
          <w:pPr>
            <w:pStyle w:val="TM3"/>
            <w:tabs>
              <w:tab w:val="left" w:pos="1200"/>
              <w:tab w:val="right" w:leader="dot" w:pos="9281"/>
            </w:tabs>
            <w:rPr>
              <w:rFonts w:eastAsiaTheme="minorEastAsia" w:cstheme="minorBidi"/>
              <w:noProof/>
              <w:sz w:val="24"/>
              <w:szCs w:val="24"/>
              <w:lang w:val="fr-FR" w:eastAsia="fr-FR"/>
            </w:rPr>
          </w:pPr>
          <w:hyperlink w:anchor="_Toc472535341" w:history="1">
            <w:r w:rsidRPr="00FE6076">
              <w:rPr>
                <w:rStyle w:val="Lienhypertexte"/>
                <w:noProof/>
                <w:lang w:val="fr-FR"/>
              </w:rPr>
              <w:t>3.2.5</w:t>
            </w:r>
            <w:r>
              <w:rPr>
                <w:rFonts w:eastAsiaTheme="minorEastAsia" w:cstheme="minorBidi"/>
                <w:noProof/>
                <w:sz w:val="24"/>
                <w:szCs w:val="24"/>
                <w:lang w:val="fr-FR" w:eastAsia="fr-FR"/>
              </w:rPr>
              <w:tab/>
            </w:r>
            <w:r w:rsidRPr="00FE6076">
              <w:rPr>
                <w:rStyle w:val="Lienhypertexte"/>
                <w:noProof/>
              </w:rPr>
              <w:t>L’investigation de base de l’hématurie</w:t>
            </w:r>
            <w:r>
              <w:rPr>
                <w:noProof/>
                <w:webHidden/>
              </w:rPr>
              <w:tab/>
            </w:r>
            <w:r>
              <w:rPr>
                <w:noProof/>
                <w:webHidden/>
              </w:rPr>
              <w:fldChar w:fldCharType="begin"/>
            </w:r>
            <w:r>
              <w:rPr>
                <w:noProof/>
                <w:webHidden/>
              </w:rPr>
              <w:instrText xml:space="preserve"> PAGEREF _Toc472535341 \h </w:instrText>
            </w:r>
            <w:r>
              <w:rPr>
                <w:noProof/>
                <w:webHidden/>
              </w:rPr>
            </w:r>
            <w:r>
              <w:rPr>
                <w:noProof/>
                <w:webHidden/>
              </w:rPr>
              <w:fldChar w:fldCharType="separate"/>
            </w:r>
            <w:r>
              <w:rPr>
                <w:noProof/>
                <w:webHidden/>
              </w:rPr>
              <w:t>18</w:t>
            </w:r>
            <w:r>
              <w:rPr>
                <w:noProof/>
                <w:webHidden/>
              </w:rPr>
              <w:fldChar w:fldCharType="end"/>
            </w:r>
          </w:hyperlink>
        </w:p>
        <w:p w14:paraId="58DA3316" w14:textId="77777777" w:rsidR="003F1654" w:rsidRDefault="003F1654">
          <w:pPr>
            <w:pStyle w:val="TM2"/>
            <w:tabs>
              <w:tab w:val="left" w:pos="960"/>
              <w:tab w:val="right" w:leader="dot" w:pos="9281"/>
            </w:tabs>
            <w:rPr>
              <w:rFonts w:eastAsiaTheme="minorEastAsia" w:cstheme="minorBidi"/>
              <w:b w:val="0"/>
              <w:noProof/>
              <w:sz w:val="24"/>
              <w:szCs w:val="24"/>
              <w:lang w:val="fr-FR" w:eastAsia="fr-FR"/>
            </w:rPr>
          </w:pPr>
          <w:hyperlink w:anchor="_Toc472535342" w:history="1">
            <w:r w:rsidRPr="00FE6076">
              <w:rPr>
                <w:rStyle w:val="Lienhypertexte"/>
                <w:noProof/>
              </w:rPr>
              <w:t>3.3</w:t>
            </w:r>
            <w:r>
              <w:rPr>
                <w:rFonts w:eastAsiaTheme="minorEastAsia" w:cstheme="minorBidi"/>
                <w:b w:val="0"/>
                <w:noProof/>
                <w:sz w:val="24"/>
                <w:szCs w:val="24"/>
                <w:lang w:val="fr-FR" w:eastAsia="fr-FR"/>
              </w:rPr>
              <w:tab/>
            </w:r>
            <w:r w:rsidRPr="00FE6076">
              <w:rPr>
                <w:rStyle w:val="Lienhypertexte"/>
                <w:noProof/>
              </w:rPr>
              <w:t>La filtration glomérulaire</w:t>
            </w:r>
            <w:r>
              <w:rPr>
                <w:noProof/>
                <w:webHidden/>
              </w:rPr>
              <w:tab/>
            </w:r>
            <w:r>
              <w:rPr>
                <w:noProof/>
                <w:webHidden/>
              </w:rPr>
              <w:fldChar w:fldCharType="begin"/>
            </w:r>
            <w:r>
              <w:rPr>
                <w:noProof/>
                <w:webHidden/>
              </w:rPr>
              <w:instrText xml:space="preserve"> PAGEREF _Toc472535342 \h </w:instrText>
            </w:r>
            <w:r>
              <w:rPr>
                <w:noProof/>
                <w:webHidden/>
              </w:rPr>
            </w:r>
            <w:r>
              <w:rPr>
                <w:noProof/>
                <w:webHidden/>
              </w:rPr>
              <w:fldChar w:fldCharType="separate"/>
            </w:r>
            <w:r>
              <w:rPr>
                <w:noProof/>
                <w:webHidden/>
              </w:rPr>
              <w:t>19</w:t>
            </w:r>
            <w:r>
              <w:rPr>
                <w:noProof/>
                <w:webHidden/>
              </w:rPr>
              <w:fldChar w:fldCharType="end"/>
            </w:r>
          </w:hyperlink>
        </w:p>
        <w:p w14:paraId="45E6AF14" w14:textId="77777777" w:rsidR="003F1654" w:rsidRDefault="003F1654">
          <w:pPr>
            <w:pStyle w:val="TM3"/>
            <w:tabs>
              <w:tab w:val="left" w:pos="1200"/>
              <w:tab w:val="right" w:leader="dot" w:pos="9281"/>
            </w:tabs>
            <w:rPr>
              <w:rFonts w:eastAsiaTheme="minorEastAsia" w:cstheme="minorBidi"/>
              <w:noProof/>
              <w:sz w:val="24"/>
              <w:szCs w:val="24"/>
              <w:lang w:val="fr-FR" w:eastAsia="fr-FR"/>
            </w:rPr>
          </w:pPr>
          <w:hyperlink w:anchor="_Toc472535343" w:history="1">
            <w:r w:rsidRPr="00FE6076">
              <w:rPr>
                <w:rStyle w:val="Lienhypertexte"/>
                <w:noProof/>
                <w:lang w:val="fr-FR"/>
              </w:rPr>
              <w:t>3.3.1</w:t>
            </w:r>
            <w:r>
              <w:rPr>
                <w:rFonts w:eastAsiaTheme="minorEastAsia" w:cstheme="minorBidi"/>
                <w:noProof/>
                <w:sz w:val="24"/>
                <w:szCs w:val="24"/>
                <w:lang w:val="fr-FR" w:eastAsia="fr-FR"/>
              </w:rPr>
              <w:tab/>
            </w:r>
            <w:r w:rsidRPr="00FE6076">
              <w:rPr>
                <w:rStyle w:val="Lienhypertexte"/>
                <w:noProof/>
              </w:rPr>
              <w:t>Méthodes de clairance</w:t>
            </w:r>
            <w:r>
              <w:rPr>
                <w:noProof/>
                <w:webHidden/>
              </w:rPr>
              <w:tab/>
            </w:r>
            <w:r>
              <w:rPr>
                <w:noProof/>
                <w:webHidden/>
              </w:rPr>
              <w:fldChar w:fldCharType="begin"/>
            </w:r>
            <w:r>
              <w:rPr>
                <w:noProof/>
                <w:webHidden/>
              </w:rPr>
              <w:instrText xml:space="preserve"> PAGEREF _Toc472535343 \h </w:instrText>
            </w:r>
            <w:r>
              <w:rPr>
                <w:noProof/>
                <w:webHidden/>
              </w:rPr>
            </w:r>
            <w:r>
              <w:rPr>
                <w:noProof/>
                <w:webHidden/>
              </w:rPr>
              <w:fldChar w:fldCharType="separate"/>
            </w:r>
            <w:r>
              <w:rPr>
                <w:noProof/>
                <w:webHidden/>
              </w:rPr>
              <w:t>19</w:t>
            </w:r>
            <w:r>
              <w:rPr>
                <w:noProof/>
                <w:webHidden/>
              </w:rPr>
              <w:fldChar w:fldCharType="end"/>
            </w:r>
          </w:hyperlink>
        </w:p>
        <w:p w14:paraId="3DD7752C" w14:textId="77777777" w:rsidR="003F1654" w:rsidRDefault="003F1654">
          <w:pPr>
            <w:pStyle w:val="TM3"/>
            <w:tabs>
              <w:tab w:val="left" w:pos="1200"/>
              <w:tab w:val="right" w:leader="dot" w:pos="9281"/>
            </w:tabs>
            <w:rPr>
              <w:rFonts w:eastAsiaTheme="minorEastAsia" w:cstheme="minorBidi"/>
              <w:noProof/>
              <w:sz w:val="24"/>
              <w:szCs w:val="24"/>
              <w:lang w:val="fr-FR" w:eastAsia="fr-FR"/>
            </w:rPr>
          </w:pPr>
          <w:hyperlink w:anchor="_Toc472535344" w:history="1">
            <w:r w:rsidRPr="00FE6076">
              <w:rPr>
                <w:rStyle w:val="Lienhypertexte"/>
                <w:noProof/>
                <w:lang w:val="fr-FR"/>
              </w:rPr>
              <w:t>3.3.2</w:t>
            </w:r>
            <w:r>
              <w:rPr>
                <w:rFonts w:eastAsiaTheme="minorEastAsia" w:cstheme="minorBidi"/>
                <w:noProof/>
                <w:sz w:val="24"/>
                <w:szCs w:val="24"/>
                <w:lang w:val="fr-FR" w:eastAsia="fr-FR"/>
              </w:rPr>
              <w:tab/>
            </w:r>
            <w:r w:rsidRPr="00FE6076">
              <w:rPr>
                <w:rStyle w:val="Lienhypertexte"/>
                <w:noProof/>
              </w:rPr>
              <w:t>Méthodes par mesure directe</w:t>
            </w:r>
            <w:r>
              <w:rPr>
                <w:noProof/>
                <w:webHidden/>
              </w:rPr>
              <w:tab/>
            </w:r>
            <w:r>
              <w:rPr>
                <w:noProof/>
                <w:webHidden/>
              </w:rPr>
              <w:fldChar w:fldCharType="begin"/>
            </w:r>
            <w:r>
              <w:rPr>
                <w:noProof/>
                <w:webHidden/>
              </w:rPr>
              <w:instrText xml:space="preserve"> PAGEREF _Toc472535344 \h </w:instrText>
            </w:r>
            <w:r>
              <w:rPr>
                <w:noProof/>
                <w:webHidden/>
              </w:rPr>
            </w:r>
            <w:r>
              <w:rPr>
                <w:noProof/>
                <w:webHidden/>
              </w:rPr>
              <w:fldChar w:fldCharType="separate"/>
            </w:r>
            <w:r>
              <w:rPr>
                <w:noProof/>
                <w:webHidden/>
              </w:rPr>
              <w:t>20</w:t>
            </w:r>
            <w:r>
              <w:rPr>
                <w:noProof/>
                <w:webHidden/>
              </w:rPr>
              <w:fldChar w:fldCharType="end"/>
            </w:r>
          </w:hyperlink>
        </w:p>
        <w:p w14:paraId="0DB6E9D6" w14:textId="77777777" w:rsidR="003F1654" w:rsidRDefault="003F1654">
          <w:pPr>
            <w:pStyle w:val="TM3"/>
            <w:tabs>
              <w:tab w:val="left" w:pos="1200"/>
              <w:tab w:val="right" w:leader="dot" w:pos="9281"/>
            </w:tabs>
            <w:rPr>
              <w:rFonts w:eastAsiaTheme="minorEastAsia" w:cstheme="minorBidi"/>
              <w:noProof/>
              <w:sz w:val="24"/>
              <w:szCs w:val="24"/>
              <w:lang w:val="fr-FR" w:eastAsia="fr-FR"/>
            </w:rPr>
          </w:pPr>
          <w:hyperlink w:anchor="_Toc472535345" w:history="1">
            <w:r w:rsidRPr="00FE6076">
              <w:rPr>
                <w:rStyle w:val="Lienhypertexte"/>
                <w:noProof/>
                <w:lang w:val="fr-FR"/>
              </w:rPr>
              <w:t>3.3.3</w:t>
            </w:r>
            <w:r>
              <w:rPr>
                <w:rFonts w:eastAsiaTheme="minorEastAsia" w:cstheme="minorBidi"/>
                <w:noProof/>
                <w:sz w:val="24"/>
                <w:szCs w:val="24"/>
                <w:lang w:val="fr-FR" w:eastAsia="fr-FR"/>
              </w:rPr>
              <w:tab/>
            </w:r>
            <w:r w:rsidRPr="00FE6076">
              <w:rPr>
                <w:rStyle w:val="Lienhypertexte"/>
                <w:noProof/>
              </w:rPr>
              <w:t>Le débit de filtration glomérulaire estimé (DFGe)</w:t>
            </w:r>
            <w:r>
              <w:rPr>
                <w:noProof/>
                <w:webHidden/>
              </w:rPr>
              <w:tab/>
            </w:r>
            <w:r>
              <w:rPr>
                <w:noProof/>
                <w:webHidden/>
              </w:rPr>
              <w:fldChar w:fldCharType="begin"/>
            </w:r>
            <w:r>
              <w:rPr>
                <w:noProof/>
                <w:webHidden/>
              </w:rPr>
              <w:instrText xml:space="preserve"> PAGEREF _Toc472535345 \h </w:instrText>
            </w:r>
            <w:r>
              <w:rPr>
                <w:noProof/>
                <w:webHidden/>
              </w:rPr>
            </w:r>
            <w:r>
              <w:rPr>
                <w:noProof/>
                <w:webHidden/>
              </w:rPr>
              <w:fldChar w:fldCharType="separate"/>
            </w:r>
            <w:r>
              <w:rPr>
                <w:noProof/>
                <w:webHidden/>
              </w:rPr>
              <w:t>20</w:t>
            </w:r>
            <w:r>
              <w:rPr>
                <w:noProof/>
                <w:webHidden/>
              </w:rPr>
              <w:fldChar w:fldCharType="end"/>
            </w:r>
          </w:hyperlink>
        </w:p>
        <w:p w14:paraId="3D3569D8" w14:textId="77777777" w:rsidR="003F1654" w:rsidRDefault="003F1654">
          <w:pPr>
            <w:pStyle w:val="TM3"/>
            <w:tabs>
              <w:tab w:val="left" w:pos="1200"/>
              <w:tab w:val="right" w:leader="dot" w:pos="9281"/>
            </w:tabs>
            <w:rPr>
              <w:rFonts w:eastAsiaTheme="minorEastAsia" w:cstheme="minorBidi"/>
              <w:noProof/>
              <w:sz w:val="24"/>
              <w:szCs w:val="24"/>
              <w:lang w:val="fr-FR" w:eastAsia="fr-FR"/>
            </w:rPr>
          </w:pPr>
          <w:hyperlink w:anchor="_Toc472535346" w:history="1">
            <w:r w:rsidRPr="00FE6076">
              <w:rPr>
                <w:rStyle w:val="Lienhypertexte"/>
                <w:noProof/>
                <w:lang w:val="fr-FR"/>
              </w:rPr>
              <w:t>3.3.4</w:t>
            </w:r>
            <w:r>
              <w:rPr>
                <w:rFonts w:eastAsiaTheme="minorEastAsia" w:cstheme="minorBidi"/>
                <w:noProof/>
                <w:sz w:val="24"/>
                <w:szCs w:val="24"/>
                <w:lang w:val="fr-FR" w:eastAsia="fr-FR"/>
              </w:rPr>
              <w:tab/>
            </w:r>
            <w:r w:rsidRPr="00FE6076">
              <w:rPr>
                <w:rStyle w:val="Lienhypertexte"/>
                <w:noProof/>
              </w:rPr>
              <w:t>La diminution physiologique de filtration glomérulaire avec l’âge</w:t>
            </w:r>
            <w:r>
              <w:rPr>
                <w:noProof/>
                <w:webHidden/>
              </w:rPr>
              <w:tab/>
            </w:r>
            <w:r>
              <w:rPr>
                <w:noProof/>
                <w:webHidden/>
              </w:rPr>
              <w:fldChar w:fldCharType="begin"/>
            </w:r>
            <w:r>
              <w:rPr>
                <w:noProof/>
                <w:webHidden/>
              </w:rPr>
              <w:instrText xml:space="preserve"> PAGEREF _Toc472535346 \h </w:instrText>
            </w:r>
            <w:r>
              <w:rPr>
                <w:noProof/>
                <w:webHidden/>
              </w:rPr>
            </w:r>
            <w:r>
              <w:rPr>
                <w:noProof/>
                <w:webHidden/>
              </w:rPr>
              <w:fldChar w:fldCharType="separate"/>
            </w:r>
            <w:r>
              <w:rPr>
                <w:noProof/>
                <w:webHidden/>
              </w:rPr>
              <w:t>21</w:t>
            </w:r>
            <w:r>
              <w:rPr>
                <w:noProof/>
                <w:webHidden/>
              </w:rPr>
              <w:fldChar w:fldCharType="end"/>
            </w:r>
          </w:hyperlink>
        </w:p>
        <w:p w14:paraId="452A58AA" w14:textId="77777777" w:rsidR="003F1654" w:rsidRDefault="003F1654">
          <w:pPr>
            <w:pStyle w:val="TM3"/>
            <w:tabs>
              <w:tab w:val="left" w:pos="1200"/>
              <w:tab w:val="right" w:leader="dot" w:pos="9281"/>
            </w:tabs>
            <w:rPr>
              <w:rFonts w:eastAsiaTheme="minorEastAsia" w:cstheme="minorBidi"/>
              <w:noProof/>
              <w:sz w:val="24"/>
              <w:szCs w:val="24"/>
              <w:lang w:val="fr-FR" w:eastAsia="fr-FR"/>
            </w:rPr>
          </w:pPr>
          <w:hyperlink w:anchor="_Toc472535347" w:history="1">
            <w:r w:rsidRPr="00FE6076">
              <w:rPr>
                <w:rStyle w:val="Lienhypertexte"/>
                <w:noProof/>
                <w:lang w:val="fr-FR"/>
              </w:rPr>
              <w:t>3.3.5</w:t>
            </w:r>
            <w:r>
              <w:rPr>
                <w:rFonts w:eastAsiaTheme="minorEastAsia" w:cstheme="minorBidi"/>
                <w:noProof/>
                <w:sz w:val="24"/>
                <w:szCs w:val="24"/>
                <w:lang w:val="fr-FR" w:eastAsia="fr-FR"/>
              </w:rPr>
              <w:tab/>
            </w:r>
            <w:r w:rsidRPr="00FE6076">
              <w:rPr>
                <w:rStyle w:val="Lienhypertexte"/>
                <w:noProof/>
              </w:rPr>
              <w:t>La créatininurie et son équilibre</w:t>
            </w:r>
            <w:r>
              <w:rPr>
                <w:noProof/>
                <w:webHidden/>
              </w:rPr>
              <w:tab/>
            </w:r>
            <w:r>
              <w:rPr>
                <w:noProof/>
                <w:webHidden/>
              </w:rPr>
              <w:fldChar w:fldCharType="begin"/>
            </w:r>
            <w:r>
              <w:rPr>
                <w:noProof/>
                <w:webHidden/>
              </w:rPr>
              <w:instrText xml:space="preserve"> PAGEREF _Toc472535347 \h </w:instrText>
            </w:r>
            <w:r>
              <w:rPr>
                <w:noProof/>
                <w:webHidden/>
              </w:rPr>
            </w:r>
            <w:r>
              <w:rPr>
                <w:noProof/>
                <w:webHidden/>
              </w:rPr>
              <w:fldChar w:fldCharType="separate"/>
            </w:r>
            <w:r>
              <w:rPr>
                <w:noProof/>
                <w:webHidden/>
              </w:rPr>
              <w:t>22</w:t>
            </w:r>
            <w:r>
              <w:rPr>
                <w:noProof/>
                <w:webHidden/>
              </w:rPr>
              <w:fldChar w:fldCharType="end"/>
            </w:r>
          </w:hyperlink>
        </w:p>
        <w:p w14:paraId="04983965" w14:textId="77777777" w:rsidR="003F1654" w:rsidRDefault="003F1654">
          <w:pPr>
            <w:pStyle w:val="TM2"/>
            <w:tabs>
              <w:tab w:val="left" w:pos="960"/>
              <w:tab w:val="right" w:leader="dot" w:pos="9281"/>
            </w:tabs>
            <w:rPr>
              <w:rFonts w:eastAsiaTheme="minorEastAsia" w:cstheme="minorBidi"/>
              <w:b w:val="0"/>
              <w:noProof/>
              <w:sz w:val="24"/>
              <w:szCs w:val="24"/>
              <w:lang w:val="fr-FR" w:eastAsia="fr-FR"/>
            </w:rPr>
          </w:pPr>
          <w:hyperlink w:anchor="_Toc472535348" w:history="1">
            <w:r w:rsidRPr="00FE6076">
              <w:rPr>
                <w:rStyle w:val="Lienhypertexte"/>
                <w:noProof/>
              </w:rPr>
              <w:t>3.4</w:t>
            </w:r>
            <w:r>
              <w:rPr>
                <w:rFonts w:eastAsiaTheme="minorEastAsia" w:cstheme="minorBidi"/>
                <w:b w:val="0"/>
                <w:noProof/>
                <w:sz w:val="24"/>
                <w:szCs w:val="24"/>
                <w:lang w:val="fr-FR" w:eastAsia="fr-FR"/>
              </w:rPr>
              <w:tab/>
            </w:r>
            <w:r w:rsidRPr="00FE6076">
              <w:rPr>
                <w:rStyle w:val="Lienhypertexte"/>
                <w:noProof/>
              </w:rPr>
              <w:t>L’insuffisance rénale</w:t>
            </w:r>
            <w:r>
              <w:rPr>
                <w:noProof/>
                <w:webHidden/>
              </w:rPr>
              <w:tab/>
            </w:r>
            <w:r>
              <w:rPr>
                <w:noProof/>
                <w:webHidden/>
              </w:rPr>
              <w:fldChar w:fldCharType="begin"/>
            </w:r>
            <w:r>
              <w:rPr>
                <w:noProof/>
                <w:webHidden/>
              </w:rPr>
              <w:instrText xml:space="preserve"> PAGEREF _Toc472535348 \h </w:instrText>
            </w:r>
            <w:r>
              <w:rPr>
                <w:noProof/>
                <w:webHidden/>
              </w:rPr>
            </w:r>
            <w:r>
              <w:rPr>
                <w:noProof/>
                <w:webHidden/>
              </w:rPr>
              <w:fldChar w:fldCharType="separate"/>
            </w:r>
            <w:r>
              <w:rPr>
                <w:noProof/>
                <w:webHidden/>
              </w:rPr>
              <w:t>25</w:t>
            </w:r>
            <w:r>
              <w:rPr>
                <w:noProof/>
                <w:webHidden/>
              </w:rPr>
              <w:fldChar w:fldCharType="end"/>
            </w:r>
          </w:hyperlink>
        </w:p>
        <w:p w14:paraId="5EDE7DAE" w14:textId="77777777" w:rsidR="003F1654" w:rsidRDefault="003F1654">
          <w:pPr>
            <w:pStyle w:val="TM3"/>
            <w:tabs>
              <w:tab w:val="left" w:pos="1200"/>
              <w:tab w:val="right" w:leader="dot" w:pos="9281"/>
            </w:tabs>
            <w:rPr>
              <w:rFonts w:eastAsiaTheme="minorEastAsia" w:cstheme="minorBidi"/>
              <w:noProof/>
              <w:sz w:val="24"/>
              <w:szCs w:val="24"/>
              <w:lang w:val="fr-FR" w:eastAsia="fr-FR"/>
            </w:rPr>
          </w:pPr>
          <w:hyperlink w:anchor="_Toc472535349" w:history="1">
            <w:r w:rsidRPr="00FE6076">
              <w:rPr>
                <w:rStyle w:val="Lienhypertexte"/>
                <w:noProof/>
                <w:lang w:val="fr-FR"/>
              </w:rPr>
              <w:t>3.4.1</w:t>
            </w:r>
            <w:r>
              <w:rPr>
                <w:rFonts w:eastAsiaTheme="minorEastAsia" w:cstheme="minorBidi"/>
                <w:noProof/>
                <w:sz w:val="24"/>
                <w:szCs w:val="24"/>
                <w:lang w:val="fr-FR" w:eastAsia="fr-FR"/>
              </w:rPr>
              <w:tab/>
            </w:r>
            <w:r w:rsidRPr="00FE6076">
              <w:rPr>
                <w:rStyle w:val="Lienhypertexte"/>
                <w:noProof/>
              </w:rPr>
              <w:t>Distinguer insuffisance rénale aiguë et chronique</w:t>
            </w:r>
            <w:r>
              <w:rPr>
                <w:noProof/>
                <w:webHidden/>
              </w:rPr>
              <w:tab/>
            </w:r>
            <w:r>
              <w:rPr>
                <w:noProof/>
                <w:webHidden/>
              </w:rPr>
              <w:fldChar w:fldCharType="begin"/>
            </w:r>
            <w:r>
              <w:rPr>
                <w:noProof/>
                <w:webHidden/>
              </w:rPr>
              <w:instrText xml:space="preserve"> PAGEREF _Toc472535349 \h </w:instrText>
            </w:r>
            <w:r>
              <w:rPr>
                <w:noProof/>
                <w:webHidden/>
              </w:rPr>
            </w:r>
            <w:r>
              <w:rPr>
                <w:noProof/>
                <w:webHidden/>
              </w:rPr>
              <w:fldChar w:fldCharType="separate"/>
            </w:r>
            <w:r>
              <w:rPr>
                <w:noProof/>
                <w:webHidden/>
              </w:rPr>
              <w:t>25</w:t>
            </w:r>
            <w:r>
              <w:rPr>
                <w:noProof/>
                <w:webHidden/>
              </w:rPr>
              <w:fldChar w:fldCharType="end"/>
            </w:r>
          </w:hyperlink>
        </w:p>
        <w:p w14:paraId="18885993" w14:textId="77777777" w:rsidR="003F1654" w:rsidRDefault="003F1654">
          <w:pPr>
            <w:pStyle w:val="TM3"/>
            <w:tabs>
              <w:tab w:val="left" w:pos="1200"/>
              <w:tab w:val="right" w:leader="dot" w:pos="9281"/>
            </w:tabs>
            <w:rPr>
              <w:rFonts w:eastAsiaTheme="minorEastAsia" w:cstheme="minorBidi"/>
              <w:noProof/>
              <w:sz w:val="24"/>
              <w:szCs w:val="24"/>
              <w:lang w:val="fr-FR" w:eastAsia="fr-FR"/>
            </w:rPr>
          </w:pPr>
          <w:hyperlink w:anchor="_Toc472535350" w:history="1">
            <w:r w:rsidRPr="00FE6076">
              <w:rPr>
                <w:rStyle w:val="Lienhypertexte"/>
                <w:noProof/>
                <w:lang w:val="fr-FR"/>
              </w:rPr>
              <w:t>3.4.2</w:t>
            </w:r>
            <w:r>
              <w:rPr>
                <w:rFonts w:eastAsiaTheme="minorEastAsia" w:cstheme="minorBidi"/>
                <w:noProof/>
                <w:sz w:val="24"/>
                <w:szCs w:val="24"/>
                <w:lang w:val="fr-FR" w:eastAsia="fr-FR"/>
              </w:rPr>
              <w:tab/>
            </w:r>
            <w:r w:rsidRPr="00FE6076">
              <w:rPr>
                <w:rStyle w:val="Lienhypertexte"/>
                <w:noProof/>
              </w:rPr>
              <w:t>Comment évaluer la sévérité de l’insuffisance rénale ?</w:t>
            </w:r>
            <w:r>
              <w:rPr>
                <w:noProof/>
                <w:webHidden/>
              </w:rPr>
              <w:tab/>
            </w:r>
            <w:r>
              <w:rPr>
                <w:noProof/>
                <w:webHidden/>
              </w:rPr>
              <w:fldChar w:fldCharType="begin"/>
            </w:r>
            <w:r>
              <w:rPr>
                <w:noProof/>
                <w:webHidden/>
              </w:rPr>
              <w:instrText xml:space="preserve"> PAGEREF _Toc472535350 \h </w:instrText>
            </w:r>
            <w:r>
              <w:rPr>
                <w:noProof/>
                <w:webHidden/>
              </w:rPr>
            </w:r>
            <w:r>
              <w:rPr>
                <w:noProof/>
                <w:webHidden/>
              </w:rPr>
              <w:fldChar w:fldCharType="separate"/>
            </w:r>
            <w:r>
              <w:rPr>
                <w:noProof/>
                <w:webHidden/>
              </w:rPr>
              <w:t>26</w:t>
            </w:r>
            <w:r>
              <w:rPr>
                <w:noProof/>
                <w:webHidden/>
              </w:rPr>
              <w:fldChar w:fldCharType="end"/>
            </w:r>
          </w:hyperlink>
        </w:p>
        <w:p w14:paraId="41E11C51" w14:textId="77777777" w:rsidR="003F1654" w:rsidRDefault="003F1654">
          <w:pPr>
            <w:pStyle w:val="TM3"/>
            <w:tabs>
              <w:tab w:val="left" w:pos="1200"/>
              <w:tab w:val="right" w:leader="dot" w:pos="9281"/>
            </w:tabs>
            <w:rPr>
              <w:rFonts w:eastAsiaTheme="minorEastAsia" w:cstheme="minorBidi"/>
              <w:noProof/>
              <w:sz w:val="24"/>
              <w:szCs w:val="24"/>
              <w:lang w:val="fr-FR" w:eastAsia="fr-FR"/>
            </w:rPr>
          </w:pPr>
          <w:hyperlink w:anchor="_Toc472535351" w:history="1">
            <w:r w:rsidRPr="00FE6076">
              <w:rPr>
                <w:rStyle w:val="Lienhypertexte"/>
                <w:noProof/>
                <w:lang w:val="fr-FR"/>
              </w:rPr>
              <w:t>3.4.3</w:t>
            </w:r>
            <w:r>
              <w:rPr>
                <w:rFonts w:eastAsiaTheme="minorEastAsia" w:cstheme="minorBidi"/>
                <w:noProof/>
                <w:sz w:val="24"/>
                <w:szCs w:val="24"/>
                <w:lang w:val="fr-FR" w:eastAsia="fr-FR"/>
              </w:rPr>
              <w:tab/>
            </w:r>
            <w:r w:rsidRPr="00FE6076">
              <w:rPr>
                <w:rStyle w:val="Lienhypertexte"/>
                <w:noProof/>
              </w:rPr>
              <w:t>L’approche générale d’un problème d’insuffisance rénale</w:t>
            </w:r>
            <w:r>
              <w:rPr>
                <w:noProof/>
                <w:webHidden/>
              </w:rPr>
              <w:tab/>
            </w:r>
            <w:r>
              <w:rPr>
                <w:noProof/>
                <w:webHidden/>
              </w:rPr>
              <w:fldChar w:fldCharType="begin"/>
            </w:r>
            <w:r>
              <w:rPr>
                <w:noProof/>
                <w:webHidden/>
              </w:rPr>
              <w:instrText xml:space="preserve"> PAGEREF _Toc472535351 \h </w:instrText>
            </w:r>
            <w:r>
              <w:rPr>
                <w:noProof/>
                <w:webHidden/>
              </w:rPr>
            </w:r>
            <w:r>
              <w:rPr>
                <w:noProof/>
                <w:webHidden/>
              </w:rPr>
              <w:fldChar w:fldCharType="separate"/>
            </w:r>
            <w:r>
              <w:rPr>
                <w:noProof/>
                <w:webHidden/>
              </w:rPr>
              <w:t>29</w:t>
            </w:r>
            <w:r>
              <w:rPr>
                <w:noProof/>
                <w:webHidden/>
              </w:rPr>
              <w:fldChar w:fldCharType="end"/>
            </w:r>
          </w:hyperlink>
        </w:p>
        <w:p w14:paraId="740826F0" w14:textId="77777777" w:rsidR="003F1654" w:rsidRDefault="003F1654">
          <w:pPr>
            <w:pStyle w:val="TM2"/>
            <w:tabs>
              <w:tab w:val="left" w:pos="960"/>
              <w:tab w:val="right" w:leader="dot" w:pos="9281"/>
            </w:tabs>
            <w:rPr>
              <w:rFonts w:eastAsiaTheme="minorEastAsia" w:cstheme="minorBidi"/>
              <w:b w:val="0"/>
              <w:noProof/>
              <w:sz w:val="24"/>
              <w:szCs w:val="24"/>
              <w:lang w:val="fr-FR" w:eastAsia="fr-FR"/>
            </w:rPr>
          </w:pPr>
          <w:hyperlink w:anchor="_Toc472535352" w:history="1">
            <w:r w:rsidRPr="00FE6076">
              <w:rPr>
                <w:rStyle w:val="Lienhypertexte"/>
                <w:noProof/>
              </w:rPr>
              <w:t>3.5</w:t>
            </w:r>
            <w:r>
              <w:rPr>
                <w:rFonts w:eastAsiaTheme="minorEastAsia" w:cstheme="minorBidi"/>
                <w:b w:val="0"/>
                <w:noProof/>
                <w:sz w:val="24"/>
                <w:szCs w:val="24"/>
                <w:lang w:val="fr-FR" w:eastAsia="fr-FR"/>
              </w:rPr>
              <w:tab/>
            </w:r>
            <w:r w:rsidRPr="00FE6076">
              <w:rPr>
                <w:rStyle w:val="Lienhypertexte"/>
                <w:noProof/>
              </w:rPr>
              <w:t>L’insuffisance rénale aiguë</w:t>
            </w:r>
            <w:r>
              <w:rPr>
                <w:noProof/>
                <w:webHidden/>
              </w:rPr>
              <w:tab/>
            </w:r>
            <w:r>
              <w:rPr>
                <w:noProof/>
                <w:webHidden/>
              </w:rPr>
              <w:fldChar w:fldCharType="begin"/>
            </w:r>
            <w:r>
              <w:rPr>
                <w:noProof/>
                <w:webHidden/>
              </w:rPr>
              <w:instrText xml:space="preserve"> PAGEREF _Toc472535352 \h </w:instrText>
            </w:r>
            <w:r>
              <w:rPr>
                <w:noProof/>
                <w:webHidden/>
              </w:rPr>
            </w:r>
            <w:r>
              <w:rPr>
                <w:noProof/>
                <w:webHidden/>
              </w:rPr>
              <w:fldChar w:fldCharType="separate"/>
            </w:r>
            <w:r>
              <w:rPr>
                <w:noProof/>
                <w:webHidden/>
              </w:rPr>
              <w:t>30</w:t>
            </w:r>
            <w:r>
              <w:rPr>
                <w:noProof/>
                <w:webHidden/>
              </w:rPr>
              <w:fldChar w:fldCharType="end"/>
            </w:r>
          </w:hyperlink>
        </w:p>
        <w:p w14:paraId="77CACB62" w14:textId="77777777" w:rsidR="003F1654" w:rsidRDefault="003F1654">
          <w:pPr>
            <w:pStyle w:val="TM3"/>
            <w:tabs>
              <w:tab w:val="left" w:pos="1200"/>
              <w:tab w:val="right" w:leader="dot" w:pos="9281"/>
            </w:tabs>
            <w:rPr>
              <w:rFonts w:eastAsiaTheme="minorEastAsia" w:cstheme="minorBidi"/>
              <w:noProof/>
              <w:sz w:val="24"/>
              <w:szCs w:val="24"/>
              <w:lang w:val="fr-FR" w:eastAsia="fr-FR"/>
            </w:rPr>
          </w:pPr>
          <w:hyperlink w:anchor="_Toc472535353" w:history="1">
            <w:r w:rsidRPr="00FE6076">
              <w:rPr>
                <w:rStyle w:val="Lienhypertexte"/>
                <w:noProof/>
                <w:lang w:val="fr-FR"/>
              </w:rPr>
              <w:t>3.5.1</w:t>
            </w:r>
            <w:r>
              <w:rPr>
                <w:rFonts w:eastAsiaTheme="minorEastAsia" w:cstheme="minorBidi"/>
                <w:noProof/>
                <w:sz w:val="24"/>
                <w:szCs w:val="24"/>
                <w:lang w:val="fr-FR" w:eastAsia="fr-FR"/>
              </w:rPr>
              <w:tab/>
            </w:r>
            <w:r w:rsidRPr="00FE6076">
              <w:rPr>
                <w:rStyle w:val="Lienhypertexte"/>
                <w:noProof/>
              </w:rPr>
              <w:t>L’IRA pré-rénale</w:t>
            </w:r>
            <w:r>
              <w:rPr>
                <w:noProof/>
                <w:webHidden/>
              </w:rPr>
              <w:tab/>
            </w:r>
            <w:r>
              <w:rPr>
                <w:noProof/>
                <w:webHidden/>
              </w:rPr>
              <w:fldChar w:fldCharType="begin"/>
            </w:r>
            <w:r>
              <w:rPr>
                <w:noProof/>
                <w:webHidden/>
              </w:rPr>
              <w:instrText xml:space="preserve"> PAGEREF _Toc472535353 \h </w:instrText>
            </w:r>
            <w:r>
              <w:rPr>
                <w:noProof/>
                <w:webHidden/>
              </w:rPr>
            </w:r>
            <w:r>
              <w:rPr>
                <w:noProof/>
                <w:webHidden/>
              </w:rPr>
              <w:fldChar w:fldCharType="separate"/>
            </w:r>
            <w:r>
              <w:rPr>
                <w:noProof/>
                <w:webHidden/>
              </w:rPr>
              <w:t>30</w:t>
            </w:r>
            <w:r>
              <w:rPr>
                <w:noProof/>
                <w:webHidden/>
              </w:rPr>
              <w:fldChar w:fldCharType="end"/>
            </w:r>
          </w:hyperlink>
        </w:p>
        <w:p w14:paraId="39E954BB" w14:textId="77777777" w:rsidR="003F1654" w:rsidRDefault="003F1654">
          <w:pPr>
            <w:pStyle w:val="TM3"/>
            <w:tabs>
              <w:tab w:val="left" w:pos="1200"/>
              <w:tab w:val="right" w:leader="dot" w:pos="9281"/>
            </w:tabs>
            <w:rPr>
              <w:rFonts w:eastAsiaTheme="minorEastAsia" w:cstheme="minorBidi"/>
              <w:noProof/>
              <w:sz w:val="24"/>
              <w:szCs w:val="24"/>
              <w:lang w:val="fr-FR" w:eastAsia="fr-FR"/>
            </w:rPr>
          </w:pPr>
          <w:hyperlink w:anchor="_Toc472535354" w:history="1">
            <w:r w:rsidRPr="00FE6076">
              <w:rPr>
                <w:rStyle w:val="Lienhypertexte"/>
                <w:noProof/>
                <w:lang w:val="fr-FR"/>
              </w:rPr>
              <w:t>3.5.2</w:t>
            </w:r>
            <w:r>
              <w:rPr>
                <w:rFonts w:eastAsiaTheme="minorEastAsia" w:cstheme="minorBidi"/>
                <w:noProof/>
                <w:sz w:val="24"/>
                <w:szCs w:val="24"/>
                <w:lang w:val="fr-FR" w:eastAsia="fr-FR"/>
              </w:rPr>
              <w:tab/>
            </w:r>
            <w:r w:rsidRPr="00FE6076">
              <w:rPr>
                <w:rStyle w:val="Lienhypertexte"/>
                <w:noProof/>
              </w:rPr>
              <w:t>L’IRA post-rénale</w:t>
            </w:r>
            <w:r>
              <w:rPr>
                <w:noProof/>
                <w:webHidden/>
              </w:rPr>
              <w:tab/>
            </w:r>
            <w:r>
              <w:rPr>
                <w:noProof/>
                <w:webHidden/>
              </w:rPr>
              <w:fldChar w:fldCharType="begin"/>
            </w:r>
            <w:r>
              <w:rPr>
                <w:noProof/>
                <w:webHidden/>
              </w:rPr>
              <w:instrText xml:space="preserve"> PAGEREF _Toc472535354 \h </w:instrText>
            </w:r>
            <w:r>
              <w:rPr>
                <w:noProof/>
                <w:webHidden/>
              </w:rPr>
            </w:r>
            <w:r>
              <w:rPr>
                <w:noProof/>
                <w:webHidden/>
              </w:rPr>
              <w:fldChar w:fldCharType="separate"/>
            </w:r>
            <w:r>
              <w:rPr>
                <w:noProof/>
                <w:webHidden/>
              </w:rPr>
              <w:t>32</w:t>
            </w:r>
            <w:r>
              <w:rPr>
                <w:noProof/>
                <w:webHidden/>
              </w:rPr>
              <w:fldChar w:fldCharType="end"/>
            </w:r>
          </w:hyperlink>
        </w:p>
        <w:p w14:paraId="47645397" w14:textId="77777777" w:rsidR="003F1654" w:rsidRDefault="003F1654">
          <w:pPr>
            <w:pStyle w:val="TM3"/>
            <w:tabs>
              <w:tab w:val="left" w:pos="1200"/>
              <w:tab w:val="right" w:leader="dot" w:pos="9281"/>
            </w:tabs>
            <w:rPr>
              <w:rFonts w:eastAsiaTheme="minorEastAsia" w:cstheme="minorBidi"/>
              <w:noProof/>
              <w:sz w:val="24"/>
              <w:szCs w:val="24"/>
              <w:lang w:val="fr-FR" w:eastAsia="fr-FR"/>
            </w:rPr>
          </w:pPr>
          <w:hyperlink w:anchor="_Toc472535355" w:history="1">
            <w:r w:rsidRPr="00FE6076">
              <w:rPr>
                <w:rStyle w:val="Lienhypertexte"/>
                <w:noProof/>
                <w:lang w:val="fr-FR"/>
              </w:rPr>
              <w:t>3.5.3</w:t>
            </w:r>
            <w:r>
              <w:rPr>
                <w:rFonts w:eastAsiaTheme="minorEastAsia" w:cstheme="minorBidi"/>
                <w:noProof/>
                <w:sz w:val="24"/>
                <w:szCs w:val="24"/>
                <w:lang w:val="fr-FR" w:eastAsia="fr-FR"/>
              </w:rPr>
              <w:tab/>
            </w:r>
            <w:r w:rsidRPr="00FE6076">
              <w:rPr>
                <w:rStyle w:val="Lienhypertexte"/>
                <w:noProof/>
              </w:rPr>
              <w:t>L’IRA rénale intrinsèque</w:t>
            </w:r>
            <w:r>
              <w:rPr>
                <w:noProof/>
                <w:webHidden/>
              </w:rPr>
              <w:tab/>
            </w:r>
            <w:r>
              <w:rPr>
                <w:noProof/>
                <w:webHidden/>
              </w:rPr>
              <w:fldChar w:fldCharType="begin"/>
            </w:r>
            <w:r>
              <w:rPr>
                <w:noProof/>
                <w:webHidden/>
              </w:rPr>
              <w:instrText xml:space="preserve"> PAGEREF _Toc472535355 \h </w:instrText>
            </w:r>
            <w:r>
              <w:rPr>
                <w:noProof/>
                <w:webHidden/>
              </w:rPr>
            </w:r>
            <w:r>
              <w:rPr>
                <w:noProof/>
                <w:webHidden/>
              </w:rPr>
              <w:fldChar w:fldCharType="separate"/>
            </w:r>
            <w:r>
              <w:rPr>
                <w:noProof/>
                <w:webHidden/>
              </w:rPr>
              <w:t>33</w:t>
            </w:r>
            <w:r>
              <w:rPr>
                <w:noProof/>
                <w:webHidden/>
              </w:rPr>
              <w:fldChar w:fldCharType="end"/>
            </w:r>
          </w:hyperlink>
        </w:p>
        <w:p w14:paraId="6EE79089" w14:textId="77777777" w:rsidR="003F1654" w:rsidRDefault="003F1654">
          <w:pPr>
            <w:pStyle w:val="TM3"/>
            <w:tabs>
              <w:tab w:val="left" w:pos="1200"/>
              <w:tab w:val="right" w:leader="dot" w:pos="9281"/>
            </w:tabs>
            <w:rPr>
              <w:rFonts w:eastAsiaTheme="minorEastAsia" w:cstheme="minorBidi"/>
              <w:noProof/>
              <w:sz w:val="24"/>
              <w:szCs w:val="24"/>
              <w:lang w:val="fr-FR" w:eastAsia="fr-FR"/>
            </w:rPr>
          </w:pPr>
          <w:hyperlink w:anchor="_Toc472535356" w:history="1">
            <w:r w:rsidRPr="00FE6076">
              <w:rPr>
                <w:rStyle w:val="Lienhypertexte"/>
                <w:noProof/>
                <w:lang w:val="fr-FR"/>
              </w:rPr>
              <w:t>3.5.4</w:t>
            </w:r>
            <w:r>
              <w:rPr>
                <w:rFonts w:eastAsiaTheme="minorEastAsia" w:cstheme="minorBidi"/>
                <w:noProof/>
                <w:sz w:val="24"/>
                <w:szCs w:val="24"/>
                <w:lang w:val="fr-FR" w:eastAsia="fr-FR"/>
              </w:rPr>
              <w:tab/>
            </w:r>
            <w:r w:rsidRPr="00FE6076">
              <w:rPr>
                <w:rStyle w:val="Lienhypertexte"/>
                <w:noProof/>
              </w:rPr>
              <w:t>La nécrose tubulaire aigüe</w:t>
            </w:r>
            <w:r>
              <w:rPr>
                <w:noProof/>
                <w:webHidden/>
              </w:rPr>
              <w:tab/>
            </w:r>
            <w:r>
              <w:rPr>
                <w:noProof/>
                <w:webHidden/>
              </w:rPr>
              <w:fldChar w:fldCharType="begin"/>
            </w:r>
            <w:r>
              <w:rPr>
                <w:noProof/>
                <w:webHidden/>
              </w:rPr>
              <w:instrText xml:space="preserve"> PAGEREF _Toc472535356 \h </w:instrText>
            </w:r>
            <w:r>
              <w:rPr>
                <w:noProof/>
                <w:webHidden/>
              </w:rPr>
            </w:r>
            <w:r>
              <w:rPr>
                <w:noProof/>
                <w:webHidden/>
              </w:rPr>
              <w:fldChar w:fldCharType="separate"/>
            </w:r>
            <w:r>
              <w:rPr>
                <w:noProof/>
                <w:webHidden/>
              </w:rPr>
              <w:t>35</w:t>
            </w:r>
            <w:r>
              <w:rPr>
                <w:noProof/>
                <w:webHidden/>
              </w:rPr>
              <w:fldChar w:fldCharType="end"/>
            </w:r>
          </w:hyperlink>
        </w:p>
        <w:p w14:paraId="44A0B8F4" w14:textId="77777777" w:rsidR="003F1654" w:rsidRDefault="003F1654">
          <w:pPr>
            <w:pStyle w:val="TM3"/>
            <w:tabs>
              <w:tab w:val="left" w:pos="1200"/>
              <w:tab w:val="right" w:leader="dot" w:pos="9281"/>
            </w:tabs>
            <w:rPr>
              <w:rFonts w:eastAsiaTheme="minorEastAsia" w:cstheme="minorBidi"/>
              <w:noProof/>
              <w:sz w:val="24"/>
              <w:szCs w:val="24"/>
              <w:lang w:val="fr-FR" w:eastAsia="fr-FR"/>
            </w:rPr>
          </w:pPr>
          <w:hyperlink w:anchor="_Toc472535357" w:history="1">
            <w:r w:rsidRPr="00FE6076">
              <w:rPr>
                <w:rStyle w:val="Lienhypertexte"/>
                <w:noProof/>
                <w:lang w:val="fr-FR"/>
              </w:rPr>
              <w:t>3.5.5</w:t>
            </w:r>
            <w:r>
              <w:rPr>
                <w:rFonts w:eastAsiaTheme="minorEastAsia" w:cstheme="minorBidi"/>
                <w:noProof/>
                <w:sz w:val="24"/>
                <w:szCs w:val="24"/>
                <w:lang w:val="fr-FR" w:eastAsia="fr-FR"/>
              </w:rPr>
              <w:tab/>
            </w:r>
            <w:r w:rsidRPr="00FE6076">
              <w:rPr>
                <w:rStyle w:val="Lienhypertexte"/>
                <w:noProof/>
              </w:rPr>
              <w:t>Conséquences de l’IRA</w:t>
            </w:r>
            <w:r>
              <w:rPr>
                <w:noProof/>
                <w:webHidden/>
              </w:rPr>
              <w:tab/>
            </w:r>
            <w:r>
              <w:rPr>
                <w:noProof/>
                <w:webHidden/>
              </w:rPr>
              <w:fldChar w:fldCharType="begin"/>
            </w:r>
            <w:r>
              <w:rPr>
                <w:noProof/>
                <w:webHidden/>
              </w:rPr>
              <w:instrText xml:space="preserve"> PAGEREF _Toc472535357 \h </w:instrText>
            </w:r>
            <w:r>
              <w:rPr>
                <w:noProof/>
                <w:webHidden/>
              </w:rPr>
            </w:r>
            <w:r>
              <w:rPr>
                <w:noProof/>
                <w:webHidden/>
              </w:rPr>
              <w:fldChar w:fldCharType="separate"/>
            </w:r>
            <w:r>
              <w:rPr>
                <w:noProof/>
                <w:webHidden/>
              </w:rPr>
              <w:t>38</w:t>
            </w:r>
            <w:r>
              <w:rPr>
                <w:noProof/>
                <w:webHidden/>
              </w:rPr>
              <w:fldChar w:fldCharType="end"/>
            </w:r>
          </w:hyperlink>
        </w:p>
        <w:p w14:paraId="64E432BE" w14:textId="77777777" w:rsidR="003F1654" w:rsidRDefault="003F1654">
          <w:pPr>
            <w:pStyle w:val="TM3"/>
            <w:tabs>
              <w:tab w:val="left" w:pos="1200"/>
              <w:tab w:val="right" w:leader="dot" w:pos="9281"/>
            </w:tabs>
            <w:rPr>
              <w:rFonts w:eastAsiaTheme="minorEastAsia" w:cstheme="minorBidi"/>
              <w:noProof/>
              <w:sz w:val="24"/>
              <w:szCs w:val="24"/>
              <w:lang w:val="fr-FR" w:eastAsia="fr-FR"/>
            </w:rPr>
          </w:pPr>
          <w:hyperlink w:anchor="_Toc472535358" w:history="1">
            <w:r w:rsidRPr="00FE6076">
              <w:rPr>
                <w:rStyle w:val="Lienhypertexte"/>
                <w:noProof/>
                <w:lang w:val="fr-FR"/>
              </w:rPr>
              <w:t>3.5.6</w:t>
            </w:r>
            <w:r>
              <w:rPr>
                <w:rFonts w:eastAsiaTheme="minorEastAsia" w:cstheme="minorBidi"/>
                <w:noProof/>
                <w:sz w:val="24"/>
                <w:szCs w:val="24"/>
                <w:lang w:val="fr-FR" w:eastAsia="fr-FR"/>
              </w:rPr>
              <w:tab/>
            </w:r>
            <w:r w:rsidRPr="00FE6076">
              <w:rPr>
                <w:rStyle w:val="Lienhypertexte"/>
                <w:noProof/>
              </w:rPr>
              <w:t>Démarche diagnostique de l’IRA</w:t>
            </w:r>
            <w:r>
              <w:rPr>
                <w:noProof/>
                <w:webHidden/>
              </w:rPr>
              <w:tab/>
            </w:r>
            <w:r>
              <w:rPr>
                <w:noProof/>
                <w:webHidden/>
              </w:rPr>
              <w:fldChar w:fldCharType="begin"/>
            </w:r>
            <w:r>
              <w:rPr>
                <w:noProof/>
                <w:webHidden/>
              </w:rPr>
              <w:instrText xml:space="preserve"> PAGEREF _Toc472535358 \h </w:instrText>
            </w:r>
            <w:r>
              <w:rPr>
                <w:noProof/>
                <w:webHidden/>
              </w:rPr>
            </w:r>
            <w:r>
              <w:rPr>
                <w:noProof/>
                <w:webHidden/>
              </w:rPr>
              <w:fldChar w:fldCharType="separate"/>
            </w:r>
            <w:r>
              <w:rPr>
                <w:noProof/>
                <w:webHidden/>
              </w:rPr>
              <w:t>39</w:t>
            </w:r>
            <w:r>
              <w:rPr>
                <w:noProof/>
                <w:webHidden/>
              </w:rPr>
              <w:fldChar w:fldCharType="end"/>
            </w:r>
          </w:hyperlink>
        </w:p>
        <w:p w14:paraId="217B9584" w14:textId="77777777" w:rsidR="003F1654" w:rsidRDefault="003F1654">
          <w:pPr>
            <w:pStyle w:val="TM3"/>
            <w:tabs>
              <w:tab w:val="left" w:pos="1200"/>
              <w:tab w:val="right" w:leader="dot" w:pos="9281"/>
            </w:tabs>
            <w:rPr>
              <w:rFonts w:eastAsiaTheme="minorEastAsia" w:cstheme="minorBidi"/>
              <w:noProof/>
              <w:sz w:val="24"/>
              <w:szCs w:val="24"/>
              <w:lang w:val="fr-FR" w:eastAsia="fr-FR"/>
            </w:rPr>
          </w:pPr>
          <w:hyperlink w:anchor="_Toc472535359" w:history="1">
            <w:r w:rsidRPr="00FE6076">
              <w:rPr>
                <w:rStyle w:val="Lienhypertexte"/>
                <w:noProof/>
                <w:lang w:val="fr-FR"/>
              </w:rPr>
              <w:t>3.5.7</w:t>
            </w:r>
            <w:r>
              <w:rPr>
                <w:rFonts w:eastAsiaTheme="minorEastAsia" w:cstheme="minorBidi"/>
                <w:noProof/>
                <w:sz w:val="24"/>
                <w:szCs w:val="24"/>
                <w:lang w:val="fr-FR" w:eastAsia="fr-FR"/>
              </w:rPr>
              <w:tab/>
            </w:r>
            <w:r w:rsidRPr="00FE6076">
              <w:rPr>
                <w:rStyle w:val="Lienhypertexte"/>
                <w:noProof/>
              </w:rPr>
              <w:t>Survol des traitements</w:t>
            </w:r>
            <w:r>
              <w:rPr>
                <w:noProof/>
                <w:webHidden/>
              </w:rPr>
              <w:tab/>
            </w:r>
            <w:r>
              <w:rPr>
                <w:noProof/>
                <w:webHidden/>
              </w:rPr>
              <w:fldChar w:fldCharType="begin"/>
            </w:r>
            <w:r>
              <w:rPr>
                <w:noProof/>
                <w:webHidden/>
              </w:rPr>
              <w:instrText xml:space="preserve"> PAGEREF _Toc472535359 \h </w:instrText>
            </w:r>
            <w:r>
              <w:rPr>
                <w:noProof/>
                <w:webHidden/>
              </w:rPr>
            </w:r>
            <w:r>
              <w:rPr>
                <w:noProof/>
                <w:webHidden/>
              </w:rPr>
              <w:fldChar w:fldCharType="separate"/>
            </w:r>
            <w:r>
              <w:rPr>
                <w:noProof/>
                <w:webHidden/>
              </w:rPr>
              <w:t>41</w:t>
            </w:r>
            <w:r>
              <w:rPr>
                <w:noProof/>
                <w:webHidden/>
              </w:rPr>
              <w:fldChar w:fldCharType="end"/>
            </w:r>
          </w:hyperlink>
        </w:p>
        <w:p w14:paraId="1D23B169" w14:textId="77777777" w:rsidR="003F1654" w:rsidRDefault="003F1654">
          <w:pPr>
            <w:pStyle w:val="TM2"/>
            <w:tabs>
              <w:tab w:val="left" w:pos="960"/>
              <w:tab w:val="right" w:leader="dot" w:pos="9281"/>
            </w:tabs>
            <w:rPr>
              <w:rFonts w:eastAsiaTheme="minorEastAsia" w:cstheme="minorBidi"/>
              <w:b w:val="0"/>
              <w:noProof/>
              <w:sz w:val="24"/>
              <w:szCs w:val="24"/>
              <w:lang w:val="fr-FR" w:eastAsia="fr-FR"/>
            </w:rPr>
          </w:pPr>
          <w:hyperlink w:anchor="_Toc472535360" w:history="1">
            <w:r w:rsidRPr="00FE6076">
              <w:rPr>
                <w:rStyle w:val="Lienhypertexte"/>
                <w:noProof/>
              </w:rPr>
              <w:t>3.6</w:t>
            </w:r>
            <w:r>
              <w:rPr>
                <w:rFonts w:eastAsiaTheme="minorEastAsia" w:cstheme="minorBidi"/>
                <w:b w:val="0"/>
                <w:noProof/>
                <w:sz w:val="24"/>
                <w:szCs w:val="24"/>
                <w:lang w:val="fr-FR" w:eastAsia="fr-FR"/>
              </w:rPr>
              <w:tab/>
            </w:r>
            <w:r w:rsidRPr="00FE6076">
              <w:rPr>
                <w:rStyle w:val="Lienhypertexte"/>
                <w:noProof/>
              </w:rPr>
              <w:t>L’insuffisance rénale chronique</w:t>
            </w:r>
            <w:r>
              <w:rPr>
                <w:noProof/>
                <w:webHidden/>
              </w:rPr>
              <w:tab/>
            </w:r>
            <w:r>
              <w:rPr>
                <w:noProof/>
                <w:webHidden/>
              </w:rPr>
              <w:fldChar w:fldCharType="begin"/>
            </w:r>
            <w:r>
              <w:rPr>
                <w:noProof/>
                <w:webHidden/>
              </w:rPr>
              <w:instrText xml:space="preserve"> PAGEREF _Toc472535360 \h </w:instrText>
            </w:r>
            <w:r>
              <w:rPr>
                <w:noProof/>
                <w:webHidden/>
              </w:rPr>
            </w:r>
            <w:r>
              <w:rPr>
                <w:noProof/>
                <w:webHidden/>
              </w:rPr>
              <w:fldChar w:fldCharType="separate"/>
            </w:r>
            <w:r>
              <w:rPr>
                <w:noProof/>
                <w:webHidden/>
              </w:rPr>
              <w:t>42</w:t>
            </w:r>
            <w:r>
              <w:rPr>
                <w:noProof/>
                <w:webHidden/>
              </w:rPr>
              <w:fldChar w:fldCharType="end"/>
            </w:r>
          </w:hyperlink>
        </w:p>
        <w:p w14:paraId="7D59D56B" w14:textId="77777777" w:rsidR="003F1654" w:rsidRDefault="003F1654">
          <w:pPr>
            <w:pStyle w:val="TM3"/>
            <w:tabs>
              <w:tab w:val="left" w:pos="1200"/>
              <w:tab w:val="right" w:leader="dot" w:pos="9281"/>
            </w:tabs>
            <w:rPr>
              <w:rFonts w:eastAsiaTheme="minorEastAsia" w:cstheme="minorBidi"/>
              <w:noProof/>
              <w:sz w:val="24"/>
              <w:szCs w:val="24"/>
              <w:lang w:val="fr-FR" w:eastAsia="fr-FR"/>
            </w:rPr>
          </w:pPr>
          <w:hyperlink w:anchor="_Toc472535361" w:history="1">
            <w:r w:rsidRPr="00FE6076">
              <w:rPr>
                <w:rStyle w:val="Lienhypertexte"/>
                <w:noProof/>
                <w:lang w:val="fr-FR"/>
              </w:rPr>
              <w:t>3.6.1</w:t>
            </w:r>
            <w:r>
              <w:rPr>
                <w:rFonts w:eastAsiaTheme="minorEastAsia" w:cstheme="minorBidi"/>
                <w:noProof/>
                <w:sz w:val="24"/>
                <w:szCs w:val="24"/>
                <w:lang w:val="fr-FR" w:eastAsia="fr-FR"/>
              </w:rPr>
              <w:tab/>
            </w:r>
            <w:r w:rsidRPr="00FE6076">
              <w:rPr>
                <w:rStyle w:val="Lienhypertexte"/>
                <w:noProof/>
              </w:rPr>
              <w:t>L’IRC pré-rénale</w:t>
            </w:r>
            <w:r>
              <w:rPr>
                <w:noProof/>
                <w:webHidden/>
              </w:rPr>
              <w:tab/>
            </w:r>
            <w:r>
              <w:rPr>
                <w:noProof/>
                <w:webHidden/>
              </w:rPr>
              <w:fldChar w:fldCharType="begin"/>
            </w:r>
            <w:r>
              <w:rPr>
                <w:noProof/>
                <w:webHidden/>
              </w:rPr>
              <w:instrText xml:space="preserve"> PAGEREF _Toc472535361 \h </w:instrText>
            </w:r>
            <w:r>
              <w:rPr>
                <w:noProof/>
                <w:webHidden/>
              </w:rPr>
            </w:r>
            <w:r>
              <w:rPr>
                <w:noProof/>
                <w:webHidden/>
              </w:rPr>
              <w:fldChar w:fldCharType="separate"/>
            </w:r>
            <w:r>
              <w:rPr>
                <w:noProof/>
                <w:webHidden/>
              </w:rPr>
              <w:t>42</w:t>
            </w:r>
            <w:r>
              <w:rPr>
                <w:noProof/>
                <w:webHidden/>
              </w:rPr>
              <w:fldChar w:fldCharType="end"/>
            </w:r>
          </w:hyperlink>
        </w:p>
        <w:p w14:paraId="7A5D66A0" w14:textId="77777777" w:rsidR="003F1654" w:rsidRDefault="003F1654">
          <w:pPr>
            <w:pStyle w:val="TM3"/>
            <w:tabs>
              <w:tab w:val="left" w:pos="1200"/>
              <w:tab w:val="right" w:leader="dot" w:pos="9281"/>
            </w:tabs>
            <w:rPr>
              <w:rFonts w:eastAsiaTheme="minorEastAsia" w:cstheme="minorBidi"/>
              <w:noProof/>
              <w:sz w:val="24"/>
              <w:szCs w:val="24"/>
              <w:lang w:val="fr-FR" w:eastAsia="fr-FR"/>
            </w:rPr>
          </w:pPr>
          <w:hyperlink w:anchor="_Toc472535362" w:history="1">
            <w:r w:rsidRPr="00FE6076">
              <w:rPr>
                <w:rStyle w:val="Lienhypertexte"/>
                <w:noProof/>
                <w:lang w:val="fr-FR"/>
              </w:rPr>
              <w:t>3.6.2</w:t>
            </w:r>
            <w:r>
              <w:rPr>
                <w:rFonts w:eastAsiaTheme="minorEastAsia" w:cstheme="minorBidi"/>
                <w:noProof/>
                <w:sz w:val="24"/>
                <w:szCs w:val="24"/>
                <w:lang w:val="fr-FR" w:eastAsia="fr-FR"/>
              </w:rPr>
              <w:tab/>
            </w:r>
            <w:r w:rsidRPr="00FE6076">
              <w:rPr>
                <w:rStyle w:val="Lienhypertexte"/>
                <w:noProof/>
              </w:rPr>
              <w:t>L’IRC post-rénale</w:t>
            </w:r>
            <w:r>
              <w:rPr>
                <w:noProof/>
                <w:webHidden/>
              </w:rPr>
              <w:tab/>
            </w:r>
            <w:r>
              <w:rPr>
                <w:noProof/>
                <w:webHidden/>
              </w:rPr>
              <w:fldChar w:fldCharType="begin"/>
            </w:r>
            <w:r>
              <w:rPr>
                <w:noProof/>
                <w:webHidden/>
              </w:rPr>
              <w:instrText xml:space="preserve"> PAGEREF _Toc472535362 \h </w:instrText>
            </w:r>
            <w:r>
              <w:rPr>
                <w:noProof/>
                <w:webHidden/>
              </w:rPr>
            </w:r>
            <w:r>
              <w:rPr>
                <w:noProof/>
                <w:webHidden/>
              </w:rPr>
              <w:fldChar w:fldCharType="separate"/>
            </w:r>
            <w:r>
              <w:rPr>
                <w:noProof/>
                <w:webHidden/>
              </w:rPr>
              <w:t>43</w:t>
            </w:r>
            <w:r>
              <w:rPr>
                <w:noProof/>
                <w:webHidden/>
              </w:rPr>
              <w:fldChar w:fldCharType="end"/>
            </w:r>
          </w:hyperlink>
        </w:p>
        <w:p w14:paraId="6C36F299" w14:textId="77777777" w:rsidR="003F1654" w:rsidRDefault="003F1654">
          <w:pPr>
            <w:pStyle w:val="TM3"/>
            <w:tabs>
              <w:tab w:val="left" w:pos="1200"/>
              <w:tab w:val="right" w:leader="dot" w:pos="9281"/>
            </w:tabs>
            <w:rPr>
              <w:rFonts w:eastAsiaTheme="minorEastAsia" w:cstheme="minorBidi"/>
              <w:noProof/>
              <w:sz w:val="24"/>
              <w:szCs w:val="24"/>
              <w:lang w:val="fr-FR" w:eastAsia="fr-FR"/>
            </w:rPr>
          </w:pPr>
          <w:hyperlink w:anchor="_Toc472535363" w:history="1">
            <w:r w:rsidRPr="00FE6076">
              <w:rPr>
                <w:rStyle w:val="Lienhypertexte"/>
                <w:noProof/>
                <w:lang w:val="fr-FR"/>
              </w:rPr>
              <w:t>3.6.3</w:t>
            </w:r>
            <w:r>
              <w:rPr>
                <w:rFonts w:eastAsiaTheme="minorEastAsia" w:cstheme="minorBidi"/>
                <w:noProof/>
                <w:sz w:val="24"/>
                <w:szCs w:val="24"/>
                <w:lang w:val="fr-FR" w:eastAsia="fr-FR"/>
              </w:rPr>
              <w:tab/>
            </w:r>
            <w:r w:rsidRPr="00FE6076">
              <w:rPr>
                <w:rStyle w:val="Lienhypertexte"/>
                <w:noProof/>
              </w:rPr>
              <w:t>L’IRC rénale intrinsèque</w:t>
            </w:r>
            <w:r>
              <w:rPr>
                <w:noProof/>
                <w:webHidden/>
              </w:rPr>
              <w:tab/>
            </w:r>
            <w:r>
              <w:rPr>
                <w:noProof/>
                <w:webHidden/>
              </w:rPr>
              <w:fldChar w:fldCharType="begin"/>
            </w:r>
            <w:r>
              <w:rPr>
                <w:noProof/>
                <w:webHidden/>
              </w:rPr>
              <w:instrText xml:space="preserve"> PAGEREF _Toc472535363 \h </w:instrText>
            </w:r>
            <w:r>
              <w:rPr>
                <w:noProof/>
                <w:webHidden/>
              </w:rPr>
            </w:r>
            <w:r>
              <w:rPr>
                <w:noProof/>
                <w:webHidden/>
              </w:rPr>
              <w:fldChar w:fldCharType="separate"/>
            </w:r>
            <w:r>
              <w:rPr>
                <w:noProof/>
                <w:webHidden/>
              </w:rPr>
              <w:t>43</w:t>
            </w:r>
            <w:r>
              <w:rPr>
                <w:noProof/>
                <w:webHidden/>
              </w:rPr>
              <w:fldChar w:fldCharType="end"/>
            </w:r>
          </w:hyperlink>
        </w:p>
        <w:p w14:paraId="1305B5C5" w14:textId="77777777" w:rsidR="003F1654" w:rsidRDefault="003F1654">
          <w:pPr>
            <w:pStyle w:val="TM3"/>
            <w:tabs>
              <w:tab w:val="left" w:pos="1200"/>
              <w:tab w:val="right" w:leader="dot" w:pos="9281"/>
            </w:tabs>
            <w:rPr>
              <w:rFonts w:eastAsiaTheme="minorEastAsia" w:cstheme="minorBidi"/>
              <w:noProof/>
              <w:sz w:val="24"/>
              <w:szCs w:val="24"/>
              <w:lang w:val="fr-FR" w:eastAsia="fr-FR"/>
            </w:rPr>
          </w:pPr>
          <w:hyperlink w:anchor="_Toc472535364" w:history="1">
            <w:r w:rsidRPr="00FE6076">
              <w:rPr>
                <w:rStyle w:val="Lienhypertexte"/>
                <w:noProof/>
                <w:lang w:val="fr-FR"/>
              </w:rPr>
              <w:t>3.6.4</w:t>
            </w:r>
            <w:r>
              <w:rPr>
                <w:rFonts w:eastAsiaTheme="minorEastAsia" w:cstheme="minorBidi"/>
                <w:noProof/>
                <w:sz w:val="24"/>
                <w:szCs w:val="24"/>
                <w:lang w:val="fr-FR" w:eastAsia="fr-FR"/>
              </w:rPr>
              <w:tab/>
            </w:r>
            <w:r w:rsidRPr="00FE6076">
              <w:rPr>
                <w:rStyle w:val="Lienhypertexte"/>
                <w:noProof/>
                <w:lang w:val="fr-FR"/>
              </w:rPr>
              <w:t>Conséquences de l’IRC</w:t>
            </w:r>
            <w:r>
              <w:rPr>
                <w:noProof/>
                <w:webHidden/>
              </w:rPr>
              <w:tab/>
            </w:r>
            <w:r>
              <w:rPr>
                <w:noProof/>
                <w:webHidden/>
              </w:rPr>
              <w:fldChar w:fldCharType="begin"/>
            </w:r>
            <w:r>
              <w:rPr>
                <w:noProof/>
                <w:webHidden/>
              </w:rPr>
              <w:instrText xml:space="preserve"> PAGEREF _Toc472535364 \h </w:instrText>
            </w:r>
            <w:r>
              <w:rPr>
                <w:noProof/>
                <w:webHidden/>
              </w:rPr>
            </w:r>
            <w:r>
              <w:rPr>
                <w:noProof/>
                <w:webHidden/>
              </w:rPr>
              <w:fldChar w:fldCharType="separate"/>
            </w:r>
            <w:r>
              <w:rPr>
                <w:noProof/>
                <w:webHidden/>
              </w:rPr>
              <w:t>45</w:t>
            </w:r>
            <w:r>
              <w:rPr>
                <w:noProof/>
                <w:webHidden/>
              </w:rPr>
              <w:fldChar w:fldCharType="end"/>
            </w:r>
          </w:hyperlink>
        </w:p>
        <w:p w14:paraId="5D1B067B" w14:textId="77777777" w:rsidR="003F1654" w:rsidRDefault="003F1654">
          <w:pPr>
            <w:pStyle w:val="TM3"/>
            <w:tabs>
              <w:tab w:val="left" w:pos="1200"/>
              <w:tab w:val="right" w:leader="dot" w:pos="9281"/>
            </w:tabs>
            <w:rPr>
              <w:rFonts w:eastAsiaTheme="minorEastAsia" w:cstheme="minorBidi"/>
              <w:noProof/>
              <w:sz w:val="24"/>
              <w:szCs w:val="24"/>
              <w:lang w:val="fr-FR" w:eastAsia="fr-FR"/>
            </w:rPr>
          </w:pPr>
          <w:hyperlink w:anchor="_Toc472535365" w:history="1">
            <w:r w:rsidRPr="00FE6076">
              <w:rPr>
                <w:rStyle w:val="Lienhypertexte"/>
                <w:noProof/>
                <w:lang w:val="fr-FR"/>
              </w:rPr>
              <w:t>3.6.5</w:t>
            </w:r>
            <w:r>
              <w:rPr>
                <w:rFonts w:eastAsiaTheme="minorEastAsia" w:cstheme="minorBidi"/>
                <w:noProof/>
                <w:sz w:val="24"/>
                <w:szCs w:val="24"/>
                <w:lang w:val="fr-FR" w:eastAsia="fr-FR"/>
              </w:rPr>
              <w:tab/>
            </w:r>
            <w:r w:rsidRPr="00FE6076">
              <w:rPr>
                <w:rStyle w:val="Lienhypertexte"/>
                <w:noProof/>
              </w:rPr>
              <w:t>Démarche diagnostique de l’IRC</w:t>
            </w:r>
            <w:r>
              <w:rPr>
                <w:noProof/>
                <w:webHidden/>
              </w:rPr>
              <w:tab/>
            </w:r>
            <w:r>
              <w:rPr>
                <w:noProof/>
                <w:webHidden/>
              </w:rPr>
              <w:fldChar w:fldCharType="begin"/>
            </w:r>
            <w:r>
              <w:rPr>
                <w:noProof/>
                <w:webHidden/>
              </w:rPr>
              <w:instrText xml:space="preserve"> PAGEREF _Toc472535365 \h </w:instrText>
            </w:r>
            <w:r>
              <w:rPr>
                <w:noProof/>
                <w:webHidden/>
              </w:rPr>
            </w:r>
            <w:r>
              <w:rPr>
                <w:noProof/>
                <w:webHidden/>
              </w:rPr>
              <w:fldChar w:fldCharType="separate"/>
            </w:r>
            <w:r>
              <w:rPr>
                <w:noProof/>
                <w:webHidden/>
              </w:rPr>
              <w:t>47</w:t>
            </w:r>
            <w:r>
              <w:rPr>
                <w:noProof/>
                <w:webHidden/>
              </w:rPr>
              <w:fldChar w:fldCharType="end"/>
            </w:r>
          </w:hyperlink>
        </w:p>
        <w:p w14:paraId="70D47432" w14:textId="77777777" w:rsidR="003F1654" w:rsidRDefault="003F1654">
          <w:pPr>
            <w:pStyle w:val="TM3"/>
            <w:tabs>
              <w:tab w:val="left" w:pos="1200"/>
              <w:tab w:val="right" w:leader="dot" w:pos="9281"/>
            </w:tabs>
            <w:rPr>
              <w:rFonts w:eastAsiaTheme="minorEastAsia" w:cstheme="minorBidi"/>
              <w:noProof/>
              <w:sz w:val="24"/>
              <w:szCs w:val="24"/>
              <w:lang w:val="fr-FR" w:eastAsia="fr-FR"/>
            </w:rPr>
          </w:pPr>
          <w:hyperlink w:anchor="_Toc472535366" w:history="1">
            <w:r w:rsidRPr="00FE6076">
              <w:rPr>
                <w:rStyle w:val="Lienhypertexte"/>
                <w:noProof/>
                <w:lang w:val="fr-FR"/>
              </w:rPr>
              <w:t>3.6.6</w:t>
            </w:r>
            <w:r>
              <w:rPr>
                <w:rFonts w:eastAsiaTheme="minorEastAsia" w:cstheme="minorBidi"/>
                <w:noProof/>
                <w:sz w:val="24"/>
                <w:szCs w:val="24"/>
                <w:lang w:val="fr-FR" w:eastAsia="fr-FR"/>
              </w:rPr>
              <w:tab/>
            </w:r>
            <w:r w:rsidRPr="00FE6076">
              <w:rPr>
                <w:rStyle w:val="Lienhypertexte"/>
                <w:noProof/>
              </w:rPr>
              <w:t>Survol des traitements</w:t>
            </w:r>
            <w:r>
              <w:rPr>
                <w:noProof/>
                <w:webHidden/>
              </w:rPr>
              <w:tab/>
            </w:r>
            <w:r>
              <w:rPr>
                <w:noProof/>
                <w:webHidden/>
              </w:rPr>
              <w:fldChar w:fldCharType="begin"/>
            </w:r>
            <w:r>
              <w:rPr>
                <w:noProof/>
                <w:webHidden/>
              </w:rPr>
              <w:instrText xml:space="preserve"> PAGEREF _Toc472535366 \h </w:instrText>
            </w:r>
            <w:r>
              <w:rPr>
                <w:noProof/>
                <w:webHidden/>
              </w:rPr>
            </w:r>
            <w:r>
              <w:rPr>
                <w:noProof/>
                <w:webHidden/>
              </w:rPr>
              <w:fldChar w:fldCharType="separate"/>
            </w:r>
            <w:r>
              <w:rPr>
                <w:noProof/>
                <w:webHidden/>
              </w:rPr>
              <w:t>48</w:t>
            </w:r>
            <w:r>
              <w:rPr>
                <w:noProof/>
                <w:webHidden/>
              </w:rPr>
              <w:fldChar w:fldCharType="end"/>
            </w:r>
          </w:hyperlink>
        </w:p>
        <w:p w14:paraId="293E9F95" w14:textId="77777777" w:rsidR="00923737" w:rsidRPr="003A5970" w:rsidRDefault="00954FDF" w:rsidP="00D758E7">
          <w:pPr>
            <w:rPr>
              <w:b/>
              <w:vanish/>
              <w:sz w:val="32"/>
              <w:szCs w:val="32"/>
              <w:u w:val="single"/>
              <w:lang w:eastAsia="fr-CA"/>
            </w:rPr>
          </w:pPr>
          <w:r>
            <w:fldChar w:fldCharType="end"/>
          </w:r>
        </w:p>
      </w:sdtContent>
    </w:sdt>
    <w:p w14:paraId="627CD95D" w14:textId="77777777" w:rsidR="00D758E7" w:rsidRDefault="00D758E7" w:rsidP="00D758E7">
      <w:pPr>
        <w:pStyle w:val="Titre1"/>
        <w:numPr>
          <w:ilvl w:val="0"/>
          <w:numId w:val="0"/>
        </w:numPr>
        <w:ind w:left="432"/>
      </w:pPr>
    </w:p>
    <w:p w14:paraId="6AABB480" w14:textId="77777777" w:rsidR="00D758E7" w:rsidRDefault="00D758E7" w:rsidP="00D758E7">
      <w:pPr>
        <w:pStyle w:val="Titre1"/>
        <w:numPr>
          <w:ilvl w:val="0"/>
          <w:numId w:val="0"/>
        </w:numPr>
        <w:ind w:left="432"/>
      </w:pPr>
    </w:p>
    <w:p w14:paraId="58388C08" w14:textId="77777777" w:rsidR="00993034" w:rsidRDefault="002B2068" w:rsidP="00F979E6">
      <w:pPr>
        <w:pStyle w:val="Titre2"/>
      </w:pPr>
      <w:r>
        <w:br w:type="page"/>
      </w:r>
      <w:bookmarkStart w:id="10" w:name="_Toc472535329"/>
      <w:r w:rsidR="00993034">
        <w:lastRenderedPageBreak/>
        <w:t>Qu’est-ce qu’une protéinurie</w:t>
      </w:r>
      <w:r w:rsidR="00260355">
        <w:t xml:space="preserve"> </w:t>
      </w:r>
      <w:r w:rsidR="00993034">
        <w:t>?</w:t>
      </w:r>
      <w:bookmarkEnd w:id="10"/>
    </w:p>
    <w:p w14:paraId="0C610093" w14:textId="77777777" w:rsidR="00DF4D42" w:rsidRDefault="4E5B468E" w:rsidP="00993034">
      <w:pPr>
        <w:rPr>
          <w:lang w:eastAsia="fr-CA"/>
        </w:rPr>
      </w:pPr>
      <w:r w:rsidRPr="4E5B468E">
        <w:rPr>
          <w:lang w:eastAsia="fr-CA"/>
        </w:rPr>
        <w:t>La protéinurie est la présence de protéines dans l’urine. Un glomérule normal ne laisse passer que très peu de protéines dans l’urine, puisque leur taille et leur charge électrique empêche leur filtration par le glomérule. Une petite quantité de protéines se retrouvent tout de même dans l’urine et est réabsorbée par le tubule. Lorsqu’une pathologie survient et entraîne le passage de protéines dans l’urine en quantité excessive, la protéinurie survient.</w:t>
      </w:r>
    </w:p>
    <w:p w14:paraId="005FCFF0" w14:textId="77777777" w:rsidR="00DF4D42" w:rsidRDefault="00DC7EC3" w:rsidP="009D5E83">
      <w:pPr>
        <w:pStyle w:val="Titre3"/>
      </w:pPr>
      <w:bookmarkStart w:id="11" w:name="_Toc472535330"/>
      <w:r>
        <w:t>Les trois mécanismes physiopathologiques principaux de la protéinurie</w:t>
      </w:r>
      <w:bookmarkEnd w:id="11"/>
    </w:p>
    <w:p w14:paraId="76B8D711" w14:textId="77777777" w:rsidR="00CA4BEE" w:rsidRDefault="19444C30">
      <w:pPr>
        <w:pStyle w:val="Titre4"/>
      </w:pPr>
      <w:r>
        <w:t>Par débordement (« </w:t>
      </w:r>
      <w:proofErr w:type="spellStart"/>
      <w:r>
        <w:t>overflow</w:t>
      </w:r>
      <w:proofErr w:type="spellEnd"/>
      <w:r>
        <w:t xml:space="preserve"> ») </w:t>
      </w:r>
    </w:p>
    <w:p w14:paraId="2C1F9FD0" w14:textId="77777777" w:rsidR="002158D0" w:rsidRPr="003A5970" w:rsidRDefault="4E5B468E" w:rsidP="002158D0">
      <w:pPr>
        <w:rPr>
          <w:lang w:eastAsia="fr-CA"/>
        </w:rPr>
      </w:pPr>
      <w:r w:rsidRPr="4E5B468E">
        <w:rPr>
          <w:lang w:eastAsia="fr-CA"/>
        </w:rPr>
        <w:t>Il y a une quantité anormalement élevée de protéines plasmatiques qui sont suffisamment petites pour être filtrées au glomérule, excédant ainsi la capacité de réabsorption tubulaire.</w:t>
      </w:r>
    </w:p>
    <w:p w14:paraId="5442C15B" w14:textId="77777777" w:rsidR="00CA4BEE" w:rsidRDefault="4E5B468E">
      <w:pPr>
        <w:pStyle w:val="Titre4"/>
      </w:pPr>
      <w:r>
        <w:t xml:space="preserve">Par dommage glomérulaire </w:t>
      </w:r>
    </w:p>
    <w:p w14:paraId="2000B540" w14:textId="77777777" w:rsidR="00B20EA2" w:rsidRPr="003A5970" w:rsidRDefault="4E5B468E" w:rsidP="002158D0">
      <w:pPr>
        <w:rPr>
          <w:lang w:eastAsia="fr-CA"/>
        </w:rPr>
      </w:pPr>
      <w:r w:rsidRPr="4E5B468E">
        <w:rPr>
          <w:lang w:eastAsia="fr-CA"/>
        </w:rPr>
        <w:t>Le glomérule est endommagé, ce qui le rend trop poreux (augmentation de la perméabilité du glomérule) : toutes les protéines du sang passent dans l’urine. Comme l’albumine est la protéine la plus abondante, c’est aussi celle qu’on retrouvera en plus grande quantité. Il y aura aussi présence d’autres protéines sériques, qu’on nomme les globulines.</w:t>
      </w:r>
    </w:p>
    <w:p w14:paraId="56360F06" w14:textId="77777777" w:rsidR="00CA4BEE" w:rsidRDefault="4E5B468E">
      <w:pPr>
        <w:pStyle w:val="Titre4"/>
      </w:pPr>
      <w:r>
        <w:t xml:space="preserve">Par dommage tubulaire </w:t>
      </w:r>
    </w:p>
    <w:p w14:paraId="72EB2A8D" w14:textId="77777777" w:rsidR="00DF4D42" w:rsidRDefault="4E5B468E" w:rsidP="00B20EA2">
      <w:pPr>
        <w:rPr>
          <w:lang w:eastAsia="fr-CA"/>
        </w:rPr>
      </w:pPr>
      <w:r w:rsidRPr="4E5B468E">
        <w:rPr>
          <w:lang w:eastAsia="fr-CA"/>
        </w:rPr>
        <w:t>Un dommage au tubule entraîne une diminution de la réabsorption des protéines normalement filtrées. Comme les protéines qui sont habituellement filtrées sont en général des protéines de petite taille (faible poids moléculaire), on retrouvera davantage de petites globulines que d’albumine.</w:t>
      </w:r>
    </w:p>
    <w:p w14:paraId="42CC471A" w14:textId="77777777" w:rsidR="00CA4BEE" w:rsidRDefault="002B2068">
      <w:pPr>
        <w:jc w:val="center"/>
        <w:rPr>
          <w:lang w:eastAsia="fr-CA"/>
        </w:rPr>
      </w:pPr>
      <w:r>
        <w:rPr>
          <w:noProof/>
          <w:color w:val="0000FF"/>
          <w:lang w:val="fr-FR" w:eastAsia="fr-FR"/>
        </w:rPr>
        <w:drawing>
          <wp:inline distT="0" distB="0" distL="0" distR="0" wp14:anchorId="3E28BF35" wp14:editId="3C3C2853">
            <wp:extent cx="4430053" cy="2756832"/>
            <wp:effectExtent l="25400" t="0" r="0" b="0"/>
            <wp:docPr id="50180" name="Image 50180" descr="http://intranet.tdmu.edu.ua/data/kafedra/internal/magistr/classes_stud/English/Second%20year/Modern%20Methods%20of%20Diagnostics/04.%20Violations%20of%20carbohydr%20metab.%20Urine%20analysis.files/image040.gif">
              <a:hlinkClick xmlns:a="http://schemas.openxmlformats.org/drawingml/2006/main" r:id="rId9" invalidUrl="http://www.google.ca/url?sa=i&amp;rct=j&amp;q=&amp;esrc=s&amp;source=images&amp;cd=&amp;cad=rja&amp;uact=8&amp;ved=0ahUKEwj9hNbt0pPKAhXM5yYKHalwAmAQjRwIBw&amp;url=http://intranet.tdmu.edu.ua/data/kafedra/internal/magistr/classes_stud/English/Second year/Modern Methods of Diagnostics/04. Violations of carbohydr metab. Urine analysis.htm&amp;bvm=bv.110151844,d.dmo&amp;psig=AFQjCNENUd4g8XEPuNwW88p70tIZaa1QnA&amp;ust=145211662335515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intranet.tdmu.edu.ua/data/kafedra/internal/magistr/classes_stud/English/Second%20year/Modern%20Methods%20of%20Diagnostics/04.%20Violations%20of%20carbohydr%20metab.%20Urine%20analysis.files/image040.gif">
                      <a:hlinkClick r:id="rId10" invalidUrl="http://www.google.ca/url?sa=i&amp;rct=j&amp;q=&amp;esrc=s&amp;source=images&amp;cd=&amp;cad=rja&amp;uact=8&amp;ved=0ahUKEwj9hNbt0pPKAhXM5yYKHalwAmAQjRwIBw&amp;url=http://intranet.tdmu.edu.ua/data/kafedra/internal/magistr/classes_stud/English/Second year/Modern Methods of Diagnostics/04. Violations of carbohydr metab. Urine analysis.htm&amp;bvm=bv.110151844,d.dmo&amp;psig=AFQjCNENUd4g8XEPuNwW88p70tIZaa1QnA&amp;ust=1452116623355151"/>
                    </pic:cNvPr>
                    <pic:cNvPicPr>
                      <a:picLocks noChangeAspect="1" noChangeArrowheads="1"/>
                    </pic:cNvPicPr>
                  </pic:nvPicPr>
                  <pic:blipFill rotWithShape="1">
                    <a:blip r:embed="rId11">
                      <a:extLst>
                        <a:ext uri="{28A0092B-C50C-407E-A947-70E740481C1C}">
                          <a14:useLocalDpi xmlns:a14="http://schemas.microsoft.com/office/drawing/2010/main" val="0"/>
                        </a:ext>
                      </a:extLst>
                    </a:blip>
                    <a:srcRect r="24111" b="8947"/>
                    <a:stretch/>
                  </pic:blipFill>
                  <pic:spPr bwMode="auto">
                    <a:xfrm>
                      <a:off x="0" y="0"/>
                      <a:ext cx="4429710" cy="2756619"/>
                    </a:xfrm>
                    <a:prstGeom prst="rect">
                      <a:avLst/>
                    </a:prstGeom>
                    <a:noFill/>
                    <a:ln>
                      <a:noFill/>
                    </a:ln>
                    <a:extLst>
                      <a:ext uri="{53640926-AAD7-44D8-BBD7-CCE9431645EC}">
                        <a14:shadowObscured xmlns:a14="http://schemas.microsoft.com/office/drawing/2010/main"/>
                      </a:ext>
                    </a:extLst>
                  </pic:spPr>
                </pic:pic>
              </a:graphicData>
            </a:graphic>
          </wp:inline>
        </w:drawing>
      </w:r>
    </w:p>
    <w:p w14:paraId="31D08F3B" w14:textId="77777777" w:rsidR="00CA4BEE" w:rsidRDefault="4E5B468E">
      <w:pPr>
        <w:jc w:val="center"/>
        <w:rPr>
          <w:lang w:eastAsia="fr-CA"/>
        </w:rPr>
      </w:pPr>
      <w:r w:rsidRPr="4E5B468E">
        <w:rPr>
          <w:sz w:val="20"/>
          <w:szCs w:val="20"/>
          <w:lang w:eastAsia="fr-CA"/>
        </w:rPr>
        <w:t>Source : http://intranet.tdmu.edu.ua/data/kafedra/internal/magistr/classes_stud/English</w:t>
      </w:r>
    </w:p>
    <w:p w14:paraId="29139BA8" w14:textId="77777777" w:rsidR="00993034" w:rsidRPr="003A5970" w:rsidRDefault="00F979E6" w:rsidP="009D5E83">
      <w:pPr>
        <w:pStyle w:val="Titre3"/>
      </w:pPr>
      <w:r>
        <w:br w:type="page"/>
      </w:r>
      <w:bookmarkStart w:id="12" w:name="_Toc472535331"/>
      <w:r w:rsidR="00993034" w:rsidRPr="003A5970">
        <w:lastRenderedPageBreak/>
        <w:t>Mesure de</w:t>
      </w:r>
      <w:r w:rsidR="003B0361">
        <w:t xml:space="preserve"> la</w:t>
      </w:r>
      <w:r w:rsidR="00993034" w:rsidRPr="003A5970">
        <w:t xml:space="preserve"> protéinurie</w:t>
      </w:r>
      <w:bookmarkEnd w:id="12"/>
    </w:p>
    <w:p w14:paraId="704751F9" w14:textId="77777777" w:rsidR="00CA4BEE" w:rsidRDefault="4E5B468E">
      <w:pPr>
        <w:pStyle w:val="Titre4"/>
      </w:pPr>
      <w:r>
        <w:t>Mesure qualitative</w:t>
      </w:r>
    </w:p>
    <w:p w14:paraId="7B20A468" w14:textId="77777777" w:rsidR="00CA4BEE" w:rsidRDefault="4E5B468E">
      <w:pPr>
        <w:rPr>
          <w:lang w:eastAsia="fr-CA"/>
        </w:rPr>
      </w:pPr>
      <w:r w:rsidRPr="4E5B468E">
        <w:rPr>
          <w:lang w:eastAsia="fr-CA"/>
        </w:rPr>
        <w:t>Pour utiliser les bâtonnets, il s’agit simplement de plonger le bâtonnet dans l’urine et de comparer sa couleur à une échelle, comme avec les papiers pH que vous avez utilisés dans vos cours de chimie au cégep.</w:t>
      </w:r>
    </w:p>
    <w:p w14:paraId="2E5019CD" w14:textId="77777777" w:rsidR="00CA4BEE" w:rsidRDefault="19444C30">
      <w:pPr>
        <w:rPr>
          <w:lang w:eastAsia="fr-CA"/>
        </w:rPr>
      </w:pPr>
      <w:r w:rsidRPr="19444C30">
        <w:rPr>
          <w:lang w:eastAsia="fr-CA"/>
        </w:rPr>
        <w:t>La mesure qu’offre le bâtonnet est semi-quantitative, c’est-à-dire qu’il est possible de savoir s’il y a des traces, de petites ou de grandes quantités d’albumine dans les urines. Elle est grandement affectée par le degré de concentration des urines. Conséquemment, c’est un test peu adapté pour le suivi d’un patient qui est déjà connu pour une protéinurie. En guise de comparaison, c’est comme si sur une formule sanguine, on nous indiquait qu’un patient est anémique, mais que l’on ne nous fournissait pas la valeur de l’hémoglobine. Or, notre conduite varie considérablement en clinique en fonction d’une hémoglobine à 69 (anémie sévère nécessitant une transfusion) par rapport à une hémoglobine à 95 (qui nécessite un suivi). En bref, le bâtonnet nous offre des ordres de grandeur, mais peu de précision.</w:t>
      </w:r>
    </w:p>
    <w:p w14:paraId="51FA963A" w14:textId="77777777" w:rsidR="00CA4BEE" w:rsidRDefault="00993034">
      <w:pPr>
        <w:rPr>
          <w:lang w:eastAsia="fr-CA"/>
        </w:rPr>
      </w:pPr>
      <w:r w:rsidRPr="003A5970">
        <w:rPr>
          <w:lang w:eastAsia="fr-CA"/>
        </w:rPr>
        <w:t>Le bâtonnet n’est pas</w:t>
      </w:r>
      <w:r w:rsidR="003B0361">
        <w:rPr>
          <w:lang w:eastAsia="fr-CA"/>
        </w:rPr>
        <w:t xml:space="preserve"> un test</w:t>
      </w:r>
      <w:r w:rsidRPr="003A5970">
        <w:rPr>
          <w:lang w:eastAsia="fr-CA"/>
        </w:rPr>
        <w:t xml:space="preserve"> très sensible</w:t>
      </w:r>
      <w:r w:rsidR="003B0361">
        <w:rPr>
          <w:lang w:eastAsia="fr-CA"/>
        </w:rPr>
        <w:t xml:space="preserve"> : </w:t>
      </w:r>
      <w:r w:rsidR="005F62F5">
        <w:rPr>
          <w:lang w:eastAsia="fr-CA"/>
        </w:rPr>
        <w:t>le bâtonnet</w:t>
      </w:r>
      <w:r w:rsidR="003B0361">
        <w:rPr>
          <w:lang w:eastAsia="fr-CA"/>
        </w:rPr>
        <w:t xml:space="preserve"> produit plusieurs faux négatifs (présence de la protéinurie alors que le bâtonnet affirme </w:t>
      </w:r>
      <w:r w:rsidR="00F24BDA">
        <w:rPr>
          <w:lang w:eastAsia="fr-CA"/>
        </w:rPr>
        <w:t>l’absence de la protéinurie</w:t>
      </w:r>
      <w:r w:rsidR="003B0361">
        <w:rPr>
          <w:lang w:eastAsia="fr-CA"/>
        </w:rPr>
        <w:t xml:space="preserve">). </w:t>
      </w:r>
      <w:r w:rsidR="00C530BF">
        <w:rPr>
          <w:lang w:eastAsia="fr-CA"/>
        </w:rPr>
        <w:t>Une petite quantité d’albumine peut être indétectable par le bâtonnet et malgré tout être anormale</w:t>
      </w:r>
      <w:r w:rsidR="00F24BDA">
        <w:rPr>
          <w:lang w:eastAsia="fr-CA"/>
        </w:rPr>
        <w:t xml:space="preserve"> : c’est pourquoi si notre indice de suspicion de la protéinurie est </w:t>
      </w:r>
      <w:proofErr w:type="gramStart"/>
      <w:r w:rsidR="00F24BDA">
        <w:rPr>
          <w:lang w:eastAsia="fr-CA"/>
        </w:rPr>
        <w:t>élevée</w:t>
      </w:r>
      <w:proofErr w:type="gramEnd"/>
      <w:r w:rsidR="00F24BDA">
        <w:rPr>
          <w:lang w:eastAsia="fr-CA"/>
        </w:rPr>
        <w:t xml:space="preserve"> en l’absence de réaction du bâtonnet, il vaut mieux faire un test quantitatif.</w:t>
      </w:r>
      <w:r w:rsidR="009E0934">
        <w:rPr>
          <w:lang w:eastAsia="fr-CA"/>
        </w:rPr>
        <w:t xml:space="preserve"> De plus, le bâtonnet réagit seulement à l’albumine et non aux autres protéines contenues dans le sang. Conséquemment,</w:t>
      </w:r>
      <w:r w:rsidR="009E0934" w:rsidRPr="003A5970">
        <w:rPr>
          <w:lang w:eastAsia="fr-CA"/>
        </w:rPr>
        <w:t xml:space="preserve"> si la protéinurie est constituée de protéines autres que l'albumine, le dépistage au bâtonnet peut être négatif</w:t>
      </w:r>
      <w:r w:rsidR="009E0934">
        <w:rPr>
          <w:lang w:eastAsia="fr-CA"/>
        </w:rPr>
        <w:t>,</w:t>
      </w:r>
      <w:r w:rsidR="009E0934" w:rsidRPr="003A5970">
        <w:rPr>
          <w:lang w:eastAsia="fr-CA"/>
        </w:rPr>
        <w:t xml:space="preserve"> alors que la </w:t>
      </w:r>
      <w:r w:rsidR="009E0934">
        <w:rPr>
          <w:lang w:eastAsia="fr-CA"/>
        </w:rPr>
        <w:t>mesure quantitative</w:t>
      </w:r>
      <w:r w:rsidR="009E0934" w:rsidRPr="003A5970">
        <w:rPr>
          <w:lang w:eastAsia="fr-CA"/>
        </w:rPr>
        <w:t xml:space="preserve"> (voir juste après) peut être franchement positive. Ceci s'observe dans les cas de myélome</w:t>
      </w:r>
      <w:r w:rsidR="009E0934">
        <w:rPr>
          <w:lang w:eastAsia="fr-CA"/>
        </w:rPr>
        <w:t xml:space="preserve"> multiple</w:t>
      </w:r>
      <w:r w:rsidR="009E0934" w:rsidRPr="003A5970">
        <w:rPr>
          <w:lang w:eastAsia="fr-CA"/>
        </w:rPr>
        <w:t xml:space="preserve"> (</w:t>
      </w:r>
      <w:r w:rsidR="009E0934">
        <w:rPr>
          <w:lang w:eastAsia="fr-CA"/>
        </w:rPr>
        <w:t>un cancer des plasmocytes</w:t>
      </w:r>
      <w:r w:rsidR="009E0934" w:rsidRPr="003A5970">
        <w:rPr>
          <w:lang w:eastAsia="fr-CA"/>
        </w:rPr>
        <w:t>), où la protéinurie est due non pas à de l'albumine, mais à des chaines légères</w:t>
      </w:r>
      <w:r w:rsidR="009E0934">
        <w:rPr>
          <w:lang w:eastAsia="fr-CA"/>
        </w:rPr>
        <w:t xml:space="preserve"> d’immunoglobulines</w:t>
      </w:r>
      <w:r w:rsidR="00CA4BEE">
        <w:rPr>
          <w:rStyle w:val="Appelnotedebasdep"/>
          <w:lang w:eastAsia="fr-CA"/>
        </w:rPr>
        <w:footnoteReference w:id="1"/>
      </w:r>
      <w:r w:rsidR="009E0934" w:rsidRPr="003A5970">
        <w:rPr>
          <w:lang w:eastAsia="fr-CA"/>
        </w:rPr>
        <w:t xml:space="preserve">. </w:t>
      </w:r>
    </w:p>
    <w:p w14:paraId="15621739" w14:textId="77777777" w:rsidR="00CA4BEE" w:rsidRDefault="00CA4BEE">
      <w:pPr>
        <w:rPr>
          <w:lang w:eastAsia="fr-CA"/>
        </w:rPr>
      </w:pPr>
      <w:r w:rsidRPr="00CA4BEE">
        <w:rPr>
          <w:noProof/>
          <w:vertAlign w:val="superscript"/>
          <w:lang w:val="fr-FR" w:eastAsia="fr-FR"/>
        </w:rPr>
        <w:drawing>
          <wp:anchor distT="0" distB="0" distL="114300" distR="114300" simplePos="0" relativeHeight="251789312" behindDoc="0" locked="0" layoutInCell="1" allowOverlap="1" wp14:anchorId="6AE3CA59" wp14:editId="3FD69C23">
            <wp:simplePos x="0" y="0"/>
            <wp:positionH relativeFrom="column">
              <wp:posOffset>2743200</wp:posOffset>
            </wp:positionH>
            <wp:positionV relativeFrom="paragraph">
              <wp:posOffset>534035</wp:posOffset>
            </wp:positionV>
            <wp:extent cx="2754630" cy="2239010"/>
            <wp:effectExtent l="25400" t="0" r="0" b="0"/>
            <wp:wrapTopAndBottom/>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D8F0E5.tmp"/>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754630" cy="2239010"/>
                    </a:xfrm>
                    <a:prstGeom prst="rect">
                      <a:avLst/>
                    </a:prstGeom>
                  </pic:spPr>
                </pic:pic>
              </a:graphicData>
            </a:graphic>
          </wp:anchor>
        </w:drawing>
      </w:r>
      <w:r w:rsidRPr="00CA4BEE">
        <w:rPr>
          <w:noProof/>
          <w:vertAlign w:val="superscript"/>
          <w:lang w:val="fr-FR" w:eastAsia="fr-FR"/>
        </w:rPr>
        <w:drawing>
          <wp:anchor distT="0" distB="0" distL="114300" distR="114300" simplePos="0" relativeHeight="251791360" behindDoc="1" locked="0" layoutInCell="1" allowOverlap="1" wp14:anchorId="2730C275" wp14:editId="14A0D0E2">
            <wp:simplePos x="0" y="0"/>
            <wp:positionH relativeFrom="column">
              <wp:posOffset>457200</wp:posOffset>
            </wp:positionH>
            <wp:positionV relativeFrom="paragraph">
              <wp:posOffset>534035</wp:posOffset>
            </wp:positionV>
            <wp:extent cx="1760220" cy="2226310"/>
            <wp:effectExtent l="25400" t="0" r="0" b="0"/>
            <wp:wrapTopAndBottom/>
            <wp:docPr id="7"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D88C5B.tmp"/>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760220" cy="2226310"/>
                    </a:xfrm>
                    <a:prstGeom prst="rect">
                      <a:avLst/>
                    </a:prstGeom>
                  </pic:spPr>
                </pic:pic>
              </a:graphicData>
            </a:graphic>
          </wp:anchor>
        </w:drawing>
      </w:r>
      <w:r w:rsidR="002A5FCB">
        <w:rPr>
          <w:lang w:eastAsia="fr-CA"/>
        </w:rPr>
        <w:t>Malgré les limites énumérées ci-haut, l</w:t>
      </w:r>
      <w:r w:rsidR="00F24BDA" w:rsidRPr="003A5970">
        <w:rPr>
          <w:lang w:eastAsia="fr-CA"/>
        </w:rPr>
        <w:t>a réaction colorimétrique au bâtonnet est l</w:t>
      </w:r>
      <w:r w:rsidR="00F24BDA">
        <w:rPr>
          <w:lang w:eastAsia="fr-CA"/>
        </w:rPr>
        <w:t>a méthode usuelle de dépistage de la protéinurie.</w:t>
      </w:r>
      <w:r w:rsidR="00F24BDA" w:rsidRPr="003A5970">
        <w:rPr>
          <w:lang w:eastAsia="fr-CA"/>
        </w:rPr>
        <w:t xml:space="preserve"> </w:t>
      </w:r>
    </w:p>
    <w:p w14:paraId="6F21AB9D" w14:textId="77777777" w:rsidR="00CA4BEE" w:rsidRDefault="4E5B468E">
      <w:pPr>
        <w:jc w:val="center"/>
      </w:pPr>
      <w:r>
        <w:t>Exemple de bâtonnet pour l’examen sommaire des urines</w:t>
      </w:r>
    </w:p>
    <w:p w14:paraId="79C191EE" w14:textId="77777777" w:rsidR="00E85F4C" w:rsidRDefault="4E5B468E">
      <w:pPr>
        <w:jc w:val="center"/>
        <w:sectPr w:rsidR="00E85F4C">
          <w:pgSz w:w="12240" w:h="15840"/>
          <w:pgMar w:top="1418" w:right="1531" w:bottom="1247" w:left="1418" w:header="680" w:footer="720" w:gutter="0"/>
          <w:pgBorders w:display="firstPage">
            <w:top w:val="single" w:sz="4" w:space="1" w:color="auto"/>
            <w:left w:val="single" w:sz="4" w:space="4" w:color="auto"/>
            <w:bottom w:val="single" w:sz="4" w:space="1" w:color="auto"/>
            <w:right w:val="single" w:sz="4" w:space="4" w:color="auto"/>
          </w:pgBorders>
          <w:cols w:space="720"/>
          <w:titlePg/>
          <w:docGrid w:linePitch="360"/>
        </w:sectPr>
      </w:pPr>
      <w:r>
        <w:t>Source : Dr Serge Langlois</w:t>
      </w:r>
    </w:p>
    <w:p w14:paraId="120846E2" w14:textId="77777777" w:rsidR="00993034" w:rsidRPr="009E0934" w:rsidRDefault="4E5B468E" w:rsidP="00CB0CEB">
      <w:pPr>
        <w:pStyle w:val="Titre4"/>
      </w:pPr>
      <w:r>
        <w:lastRenderedPageBreak/>
        <w:t>Mesure quantitative</w:t>
      </w:r>
    </w:p>
    <w:p w14:paraId="62940379" w14:textId="77777777" w:rsidR="00CA4BEE" w:rsidRDefault="19444C30" w:rsidP="002A5FCB">
      <w:pPr>
        <w:rPr>
          <w:lang w:eastAsia="fr-CA"/>
        </w:rPr>
      </w:pPr>
      <w:r w:rsidRPr="19444C30">
        <w:rPr>
          <w:i/>
          <w:iCs/>
          <w:lang w:eastAsia="fr-CA"/>
        </w:rPr>
        <w:t xml:space="preserve">La précipitation par acide </w:t>
      </w:r>
      <w:proofErr w:type="spellStart"/>
      <w:r w:rsidRPr="19444C30">
        <w:rPr>
          <w:i/>
          <w:iCs/>
          <w:lang w:eastAsia="fr-CA"/>
        </w:rPr>
        <w:t>sulfo</w:t>
      </w:r>
      <w:proofErr w:type="spellEnd"/>
      <w:r w:rsidRPr="19444C30">
        <w:rPr>
          <w:i/>
          <w:iCs/>
          <w:lang w:eastAsia="fr-CA"/>
        </w:rPr>
        <w:t>-salicylique est la méthode standard de quantification.</w:t>
      </w:r>
      <w:r w:rsidRPr="19444C30">
        <w:rPr>
          <w:lang w:eastAsia="fr-CA"/>
        </w:rPr>
        <w:t xml:space="preserve"> Elle mesure la quantité de toutes les protéines urinaires (albumine et globulines). Elle se fait soit sur une collecte urinaire (le patient collecte toutes ses mictions pendant 24 heures), soit sur un échantillon. </w:t>
      </w:r>
    </w:p>
    <w:p w14:paraId="63561BB6" w14:textId="77777777" w:rsidR="009E0934" w:rsidRDefault="19444C30" w:rsidP="002A5FCB">
      <w:pPr>
        <w:rPr>
          <w:lang w:eastAsia="fr-CA"/>
        </w:rPr>
      </w:pPr>
      <w:r w:rsidRPr="19444C30">
        <w:rPr>
          <w:lang w:eastAsia="fr-CA"/>
        </w:rPr>
        <w:t>Lorsque la quantification de la protéinurie est réalisée sur une collecte de 24 h, il n’y a pas de correction à effectuer. On mesure directement la quantité de protéine en 24h, ce qui nous donne une valeur en mg/jour. C'est la méthode idéale de mesure. La collecte sur 24 heures est cependant relativement compliquée à obtenir.</w:t>
      </w:r>
    </w:p>
    <w:p w14:paraId="7971FE63" w14:textId="77777777" w:rsidR="00041156" w:rsidRDefault="19444C30" w:rsidP="00041156">
      <w:pPr>
        <w:rPr>
          <w:lang w:eastAsia="fr-CA"/>
        </w:rPr>
      </w:pPr>
      <w:r w:rsidRPr="19444C30">
        <w:rPr>
          <w:lang w:eastAsia="fr-CA"/>
        </w:rPr>
        <w:t xml:space="preserve">Lorsqu’on mesure la protéinurie sur un échantillon, on mesure également la créatinine urinaire pour corriger le degré de dilution de l’urine : la protéinurie est alors </w:t>
      </w:r>
      <w:proofErr w:type="gramStart"/>
      <w:r w:rsidRPr="19444C30">
        <w:rPr>
          <w:lang w:eastAsia="fr-CA"/>
        </w:rPr>
        <w:t>exprimé</w:t>
      </w:r>
      <w:proofErr w:type="gramEnd"/>
      <w:r w:rsidRPr="19444C30">
        <w:rPr>
          <w:lang w:eastAsia="fr-CA"/>
        </w:rPr>
        <w:t xml:space="preserve"> en « mg de protéine » par « </w:t>
      </w:r>
      <w:proofErr w:type="spellStart"/>
      <w:r w:rsidRPr="19444C30">
        <w:rPr>
          <w:lang w:eastAsia="fr-CA"/>
        </w:rPr>
        <w:t>mmol</w:t>
      </w:r>
      <w:proofErr w:type="spellEnd"/>
      <w:r w:rsidRPr="19444C30">
        <w:rPr>
          <w:lang w:eastAsia="fr-CA"/>
        </w:rPr>
        <w:t xml:space="preserve"> de créatinine » (ratio protéine sur créatinine ou ratio P/C). </w:t>
      </w:r>
    </w:p>
    <w:p w14:paraId="25392409" w14:textId="77777777" w:rsidR="00030542" w:rsidRDefault="00016388" w:rsidP="00041156">
      <w:pPr>
        <w:jc w:val="center"/>
        <w:rPr>
          <w:lang w:eastAsia="fr-CA"/>
        </w:rPr>
      </w:pPr>
      <w:r w:rsidRPr="00041156">
        <w:rPr>
          <w:position w:val="-26"/>
          <w:lang w:eastAsia="fr-CA"/>
        </w:rPr>
        <w:object w:dxaOrig="5820" w:dyaOrig="640" w14:anchorId="787A21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0.55pt;height:30.85pt" o:ole="">
            <v:imagedata r:id="rId14" o:title=""/>
          </v:shape>
          <o:OLEObject Type="Embed" ProgID="Equation.3" ShapeID="_x0000_i1025" DrawAspect="Content" ObjectID="_1546277178" r:id="rId15"/>
        </w:object>
      </w:r>
    </w:p>
    <w:p w14:paraId="1C2841B7" w14:textId="77777777" w:rsidR="00CA4BEE" w:rsidRDefault="4E5B468E" w:rsidP="002A5FCB">
      <w:pPr>
        <w:rPr>
          <w:lang w:eastAsia="fr-CA"/>
        </w:rPr>
      </w:pPr>
      <w:r w:rsidRPr="4E5B468E">
        <w:rPr>
          <w:lang w:eastAsia="fr-CA"/>
        </w:rPr>
        <w:t>Pour bien comprendre ce ratio, il faut savoir que…</w:t>
      </w:r>
    </w:p>
    <w:p w14:paraId="4F6DD828" w14:textId="77777777" w:rsidR="00030542" w:rsidRDefault="19444C30" w:rsidP="00CA4BEE">
      <w:pPr>
        <w:pStyle w:val="Pardeliste"/>
        <w:numPr>
          <w:ilvl w:val="0"/>
          <w:numId w:val="17"/>
        </w:numPr>
        <w:rPr>
          <w:lang w:eastAsia="fr-CA"/>
        </w:rPr>
      </w:pPr>
      <w:proofErr w:type="gramStart"/>
      <w:r w:rsidRPr="19444C30">
        <w:rPr>
          <w:lang w:eastAsia="fr-CA"/>
        </w:rPr>
        <w:t>à</w:t>
      </w:r>
      <w:proofErr w:type="gramEnd"/>
      <w:r w:rsidRPr="19444C30">
        <w:rPr>
          <w:lang w:eastAsia="fr-CA"/>
        </w:rPr>
        <w:t xml:space="preserve"> l’état physiologique, l’excrétion urinaire quotidienne de créatinine est d’environ 10-12 </w:t>
      </w:r>
      <w:proofErr w:type="spellStart"/>
      <w:r w:rsidRPr="19444C30">
        <w:rPr>
          <w:lang w:eastAsia="fr-CA"/>
        </w:rPr>
        <w:t>mmol</w:t>
      </w:r>
      <w:proofErr w:type="spellEnd"/>
      <w:r w:rsidRPr="19444C30">
        <w:rPr>
          <w:lang w:eastAsia="fr-CA"/>
        </w:rPr>
        <w:t xml:space="preserve"> pour une femme et 12-16 </w:t>
      </w:r>
      <w:proofErr w:type="spellStart"/>
      <w:r w:rsidRPr="19444C30">
        <w:rPr>
          <w:lang w:eastAsia="fr-CA"/>
        </w:rPr>
        <w:t>mmol</w:t>
      </w:r>
      <w:proofErr w:type="spellEnd"/>
      <w:r w:rsidRPr="19444C30">
        <w:rPr>
          <w:lang w:eastAsia="fr-CA"/>
        </w:rPr>
        <w:t xml:space="preserve"> pour un homme (elle varie en fonction de la masse musculaire, mais elle ne varie pas chez un même individu) : l’excrétion urinaire de la créatinine ne varie pas en fonction de la concentration de l’urine ;</w:t>
      </w:r>
    </w:p>
    <w:p w14:paraId="440A45BB" w14:textId="77777777" w:rsidR="00C7737C" w:rsidRDefault="4E5B468E" w:rsidP="003E4CDD">
      <w:pPr>
        <w:pStyle w:val="Pardeliste"/>
        <w:numPr>
          <w:ilvl w:val="0"/>
          <w:numId w:val="17"/>
        </w:numPr>
        <w:rPr>
          <w:lang w:eastAsia="fr-CA"/>
        </w:rPr>
      </w:pPr>
      <w:proofErr w:type="gramStart"/>
      <w:r w:rsidRPr="4E5B468E">
        <w:rPr>
          <w:lang w:eastAsia="fr-CA"/>
        </w:rPr>
        <w:t>un</w:t>
      </w:r>
      <w:proofErr w:type="gramEnd"/>
      <w:r w:rsidRPr="4E5B468E">
        <w:rPr>
          <w:lang w:eastAsia="fr-CA"/>
        </w:rPr>
        <w:t xml:space="preserve"> homme et une femme avec le même ratio P/C peuvent avoir des protéinuries quotidiennes bien différentes ; </w:t>
      </w:r>
    </w:p>
    <w:p w14:paraId="5921F08C" w14:textId="77777777" w:rsidR="00C7737C" w:rsidRDefault="19444C30" w:rsidP="00C7737C">
      <w:pPr>
        <w:pStyle w:val="Pardeliste"/>
        <w:numPr>
          <w:ilvl w:val="1"/>
          <w:numId w:val="17"/>
        </w:numPr>
        <w:rPr>
          <w:lang w:eastAsia="fr-CA"/>
        </w:rPr>
      </w:pPr>
      <w:proofErr w:type="gramStart"/>
      <w:r w:rsidRPr="19444C30">
        <w:rPr>
          <w:lang w:eastAsia="fr-CA"/>
        </w:rPr>
        <w:t>soit</w:t>
      </w:r>
      <w:proofErr w:type="gramEnd"/>
      <w:r w:rsidRPr="19444C30">
        <w:rPr>
          <w:lang w:eastAsia="fr-CA"/>
        </w:rPr>
        <w:t xml:space="preserve"> un ratio </w:t>
      </w:r>
      <w:proofErr w:type="spellStart"/>
      <w:r w:rsidRPr="19444C30">
        <w:rPr>
          <w:lang w:eastAsia="fr-CA"/>
        </w:rPr>
        <w:t>ratio</w:t>
      </w:r>
      <w:proofErr w:type="spellEnd"/>
      <w:r w:rsidRPr="19444C30">
        <w:rPr>
          <w:lang w:eastAsia="fr-CA"/>
        </w:rPr>
        <w:t xml:space="preserve"> P/C de 100 mg/</w:t>
      </w:r>
      <w:proofErr w:type="spellStart"/>
      <w:r w:rsidRPr="19444C30">
        <w:rPr>
          <w:lang w:eastAsia="fr-CA"/>
        </w:rPr>
        <w:t>mmol</w:t>
      </w:r>
      <w:proofErr w:type="spellEnd"/>
      <w:r w:rsidRPr="19444C30">
        <w:rPr>
          <w:lang w:eastAsia="fr-CA"/>
        </w:rPr>
        <w:t>…</w:t>
      </w:r>
    </w:p>
    <w:p w14:paraId="06160DFE" w14:textId="77777777" w:rsidR="00C7737C" w:rsidRDefault="19444C30" w:rsidP="00C7737C">
      <w:pPr>
        <w:pStyle w:val="Pardeliste"/>
        <w:numPr>
          <w:ilvl w:val="2"/>
          <w:numId w:val="17"/>
        </w:numPr>
        <w:rPr>
          <w:lang w:eastAsia="fr-CA"/>
        </w:rPr>
      </w:pPr>
      <w:proofErr w:type="gramStart"/>
      <w:r w:rsidRPr="19444C30">
        <w:rPr>
          <w:lang w:eastAsia="fr-CA"/>
        </w:rPr>
        <w:t>pour</w:t>
      </w:r>
      <w:proofErr w:type="gramEnd"/>
      <w:r w:rsidRPr="19444C30">
        <w:rPr>
          <w:lang w:eastAsia="fr-CA"/>
        </w:rPr>
        <w:t xml:space="preserve"> un homme, 100 mg/</w:t>
      </w:r>
      <w:proofErr w:type="spellStart"/>
      <w:r w:rsidRPr="19444C30">
        <w:rPr>
          <w:lang w:eastAsia="fr-CA"/>
        </w:rPr>
        <w:t>mmol</w:t>
      </w:r>
      <w:proofErr w:type="spellEnd"/>
      <w:r w:rsidRPr="19444C30">
        <w:rPr>
          <w:lang w:eastAsia="fr-CA"/>
        </w:rPr>
        <w:t xml:space="preserve"> x 15 </w:t>
      </w:r>
      <w:proofErr w:type="spellStart"/>
      <w:r w:rsidRPr="19444C30">
        <w:rPr>
          <w:lang w:eastAsia="fr-CA"/>
        </w:rPr>
        <w:t>mmol</w:t>
      </w:r>
      <w:proofErr w:type="spellEnd"/>
      <w:r w:rsidRPr="19444C30">
        <w:rPr>
          <w:lang w:eastAsia="fr-CA"/>
        </w:rPr>
        <w:t xml:space="preserve"> de créatinine = 1500 mg/jour ;</w:t>
      </w:r>
    </w:p>
    <w:p w14:paraId="172388AA" w14:textId="77777777" w:rsidR="00A86006" w:rsidRDefault="19444C30" w:rsidP="00A86006">
      <w:pPr>
        <w:pStyle w:val="Pardeliste"/>
        <w:numPr>
          <w:ilvl w:val="2"/>
          <w:numId w:val="17"/>
        </w:numPr>
        <w:rPr>
          <w:lang w:eastAsia="fr-CA"/>
        </w:rPr>
      </w:pPr>
      <w:proofErr w:type="gramStart"/>
      <w:r w:rsidRPr="19444C30">
        <w:rPr>
          <w:lang w:eastAsia="fr-CA"/>
        </w:rPr>
        <w:t>pour</w:t>
      </w:r>
      <w:proofErr w:type="gramEnd"/>
      <w:r w:rsidRPr="19444C30">
        <w:rPr>
          <w:lang w:eastAsia="fr-CA"/>
        </w:rPr>
        <w:t xml:space="preserve"> une femme, 100 mg/</w:t>
      </w:r>
      <w:proofErr w:type="spellStart"/>
      <w:r w:rsidRPr="19444C30">
        <w:rPr>
          <w:lang w:eastAsia="fr-CA"/>
        </w:rPr>
        <w:t>mmol</w:t>
      </w:r>
      <w:proofErr w:type="spellEnd"/>
      <w:r w:rsidRPr="19444C30">
        <w:rPr>
          <w:lang w:eastAsia="fr-CA"/>
        </w:rPr>
        <w:t xml:space="preserve"> x 10 </w:t>
      </w:r>
      <w:proofErr w:type="spellStart"/>
      <w:r w:rsidRPr="19444C30">
        <w:rPr>
          <w:lang w:eastAsia="fr-CA"/>
        </w:rPr>
        <w:t>mmol</w:t>
      </w:r>
      <w:proofErr w:type="spellEnd"/>
      <w:r w:rsidRPr="19444C30">
        <w:rPr>
          <w:lang w:eastAsia="fr-CA"/>
        </w:rPr>
        <w:t xml:space="preserve"> de créatinine = 1000 mg/jour ;</w:t>
      </w:r>
    </w:p>
    <w:p w14:paraId="493EAEDC" w14:textId="77777777" w:rsidR="001C2846" w:rsidRDefault="4E5B468E" w:rsidP="00A86006">
      <w:pPr>
        <w:pStyle w:val="Pardeliste"/>
        <w:numPr>
          <w:ilvl w:val="0"/>
          <w:numId w:val="17"/>
        </w:numPr>
        <w:rPr>
          <w:lang w:eastAsia="fr-CA"/>
        </w:rPr>
      </w:pPr>
      <w:proofErr w:type="gramStart"/>
      <w:r w:rsidRPr="4E5B468E">
        <w:rPr>
          <w:lang w:eastAsia="fr-CA"/>
        </w:rPr>
        <w:t>la</w:t>
      </w:r>
      <w:proofErr w:type="gramEnd"/>
      <w:r w:rsidRPr="4E5B468E">
        <w:rPr>
          <w:lang w:eastAsia="fr-CA"/>
        </w:rPr>
        <w:t xml:space="preserve"> quantité de protéine contenue dans l’urine ne varie pas en fonction de la concentration de l’urine.</w:t>
      </w:r>
    </w:p>
    <w:p w14:paraId="04C7043E" w14:textId="77777777" w:rsidR="00540C63" w:rsidRDefault="19444C30" w:rsidP="002A5FCB">
      <w:pPr>
        <w:rPr>
          <w:lang w:eastAsia="fr-CA"/>
        </w:rPr>
      </w:pPr>
      <w:r w:rsidRPr="19444C30">
        <w:rPr>
          <w:lang w:eastAsia="fr-CA"/>
        </w:rPr>
        <w:t xml:space="preserve">Imaginons maintenant que le technicien reçoive 1 L d’urine au laboratoire pour une femme de 65 ans. On lui dit que c’est l’échantillon d’une seule miction. Il calcule la créatinine totale contenue dans cet échantillon d’urine : il y a 2 </w:t>
      </w:r>
      <w:proofErr w:type="spellStart"/>
      <w:r w:rsidRPr="19444C30">
        <w:rPr>
          <w:lang w:eastAsia="fr-CA"/>
        </w:rPr>
        <w:t>mmol</w:t>
      </w:r>
      <w:proofErr w:type="spellEnd"/>
      <w:r w:rsidRPr="19444C30">
        <w:rPr>
          <w:lang w:eastAsia="fr-CA"/>
        </w:rPr>
        <w:t xml:space="preserve"> de créatinine. Conséquemment, il peut se dire qu’il a reçu environ le cinquième de la production quotidienne d’urine de la dame dans l’échantillon (rappelons que chez la femme, la </w:t>
      </w:r>
      <w:proofErr w:type="spellStart"/>
      <w:r w:rsidRPr="19444C30">
        <w:rPr>
          <w:lang w:eastAsia="fr-CA"/>
        </w:rPr>
        <w:t>créatininurie</w:t>
      </w:r>
      <w:proofErr w:type="spellEnd"/>
      <w:r w:rsidRPr="19444C30">
        <w:rPr>
          <w:lang w:eastAsia="fr-CA"/>
        </w:rPr>
        <w:t xml:space="preserve"> quotidienne totale est d’environ 10 </w:t>
      </w:r>
      <w:proofErr w:type="spellStart"/>
      <w:r w:rsidRPr="19444C30">
        <w:rPr>
          <w:lang w:eastAsia="fr-CA"/>
        </w:rPr>
        <w:t>mmol</w:t>
      </w:r>
      <w:proofErr w:type="spellEnd"/>
      <w:r w:rsidRPr="19444C30">
        <w:rPr>
          <w:lang w:eastAsia="fr-CA"/>
        </w:rPr>
        <w:t xml:space="preserve">). Si le lendemain on lui ramène un autre échantillon de 1 L d’urine pour cette même dame, mais que cette fois-ci le technicien estime qu’il y a 5 </w:t>
      </w:r>
      <w:proofErr w:type="spellStart"/>
      <w:r w:rsidRPr="19444C30">
        <w:rPr>
          <w:lang w:eastAsia="fr-CA"/>
        </w:rPr>
        <w:t>mmol</w:t>
      </w:r>
      <w:proofErr w:type="spellEnd"/>
      <w:r w:rsidRPr="19444C30">
        <w:rPr>
          <w:lang w:eastAsia="fr-CA"/>
        </w:rPr>
        <w:t xml:space="preserve"> de créatinine dans son échantillon, il pourra se dire qu’il a environ la moitié de la production quotidienne d’urine de la dame dans l’échantillon. Si le technicien avait mesuré la protéinurie le premier jour, il aurait obtenu 20 mg ; s’il l’avait fait le deuxième jour, il aurait obtenu 50 mg. </w:t>
      </w:r>
    </w:p>
    <w:p w14:paraId="61FA7B97" w14:textId="77777777" w:rsidR="00016388" w:rsidRDefault="001B2827" w:rsidP="0070674D">
      <w:pPr>
        <w:jc w:val="left"/>
        <w:rPr>
          <w:lang w:eastAsia="fr-CA"/>
        </w:rPr>
      </w:pPr>
      <w:r>
        <w:rPr>
          <w:noProof/>
          <w:position w:val="-120"/>
        </w:rPr>
        <w:object w:dxaOrig="1440" w:dyaOrig="1440" w14:anchorId="00613CB3">
          <v:shape id="_x0000_s1034" type="#_x0000_t75" style="position:absolute;margin-left:261pt;margin-top:2.55pt;width:204.35pt;height:94.2pt;z-index:251797504;mso-position-horizontal:absolute;mso-position-vertical:absolute">
            <v:imagedata r:id="rId16" o:title=""/>
            <w10:wrap type="square"/>
          </v:shape>
          <o:OLEObject Type="Embed" ProgID="Equation.3" ShapeID="_x0000_s1034" DrawAspect="Content" ObjectID="_1546277179" r:id="rId17"/>
        </w:object>
      </w:r>
      <w:r w:rsidR="00540C63">
        <w:rPr>
          <w:lang w:eastAsia="fr-CA"/>
        </w:rPr>
        <w:t>Voici quelques calculs qui vous aideront à comprendre.</w:t>
      </w:r>
    </w:p>
    <w:p w14:paraId="61642B1E" w14:textId="77777777" w:rsidR="00540C63" w:rsidRDefault="00540C63" w:rsidP="00540C63">
      <w:pPr>
        <w:jc w:val="center"/>
        <w:rPr>
          <w:lang w:eastAsia="fr-CA"/>
        </w:rPr>
      </w:pPr>
    </w:p>
    <w:p w14:paraId="5AD700E1" w14:textId="77777777" w:rsidR="00540C63" w:rsidRDefault="0070674D" w:rsidP="0070674D">
      <w:pPr>
        <w:rPr>
          <w:lang w:eastAsia="fr-CA"/>
        </w:rPr>
      </w:pPr>
      <w:r w:rsidRPr="19444C30">
        <w:rPr>
          <w:lang w:eastAsia="fr-CA"/>
        </w:rPr>
        <w:br w:type="page"/>
      </w:r>
      <w:r w:rsidR="19444C30" w:rsidRPr="19444C30">
        <w:rPr>
          <w:lang w:eastAsia="fr-CA"/>
        </w:rPr>
        <w:lastRenderedPageBreak/>
        <w:t xml:space="preserve">Dans les deux cas, le ratio P/C est de 10 (ce qui est normal), mais la quantité de protéine dans l’urine n’est pas la même. Or, </w:t>
      </w:r>
      <w:r w:rsidR="19444C30" w:rsidRPr="19444C30">
        <w:rPr>
          <w:b/>
          <w:bCs/>
          <w:lang w:eastAsia="fr-CA"/>
        </w:rPr>
        <w:t xml:space="preserve">si on ne met pas la protéinurie en contexte avec la </w:t>
      </w:r>
      <w:proofErr w:type="spellStart"/>
      <w:r w:rsidR="19444C30" w:rsidRPr="19444C30">
        <w:rPr>
          <w:b/>
          <w:bCs/>
          <w:lang w:eastAsia="fr-CA"/>
        </w:rPr>
        <w:t>créatinurie</w:t>
      </w:r>
      <w:proofErr w:type="spellEnd"/>
      <w:r w:rsidR="19444C30" w:rsidRPr="19444C30">
        <w:rPr>
          <w:lang w:eastAsia="fr-CA"/>
        </w:rPr>
        <w:t xml:space="preserve"> pour un échantillon urinaire, il est impossible de savoir quelle proportion de l’urine nous avons récoltée. </w:t>
      </w:r>
    </w:p>
    <w:p w14:paraId="05498F8F" w14:textId="77777777" w:rsidR="003E4CDD" w:rsidRPr="00C7737C" w:rsidRDefault="19444C30" w:rsidP="0070674D">
      <w:pPr>
        <w:rPr>
          <w:lang w:eastAsia="fr-CA"/>
        </w:rPr>
      </w:pPr>
      <w:r w:rsidRPr="19444C30">
        <w:rPr>
          <w:lang w:eastAsia="fr-CA"/>
        </w:rPr>
        <w:t xml:space="preserve">En conclusion, une mesure de la protéinurie sur un échantillon ne donnant qu’une concentration de protéine permettra donc d’évaluer adéquatement la protéinurie que si elle est corrigée grâce à la </w:t>
      </w:r>
      <w:proofErr w:type="spellStart"/>
      <w:r w:rsidRPr="19444C30">
        <w:rPr>
          <w:lang w:eastAsia="fr-CA"/>
        </w:rPr>
        <w:t>créatinurie</w:t>
      </w:r>
      <w:proofErr w:type="spellEnd"/>
      <w:r w:rsidRPr="19444C30">
        <w:rPr>
          <w:lang w:eastAsia="fr-CA"/>
        </w:rPr>
        <w:t xml:space="preserve">. </w:t>
      </w:r>
    </w:p>
    <w:p w14:paraId="72150FED" w14:textId="77777777" w:rsidR="00565676" w:rsidRPr="003A5970" w:rsidRDefault="19444C30" w:rsidP="00D053AB">
      <w:pPr>
        <w:pStyle w:val="Titre4"/>
      </w:pPr>
      <w:r>
        <w:t xml:space="preserve">Détection de la </w:t>
      </w:r>
      <w:proofErr w:type="spellStart"/>
      <w:r>
        <w:t>microalbuminurie</w:t>
      </w:r>
      <w:proofErr w:type="spellEnd"/>
    </w:p>
    <w:p w14:paraId="2D10F308" w14:textId="77777777" w:rsidR="00565676" w:rsidRDefault="4E5B468E" w:rsidP="00565676">
      <w:pPr>
        <w:rPr>
          <w:lang w:eastAsia="fr-CA"/>
        </w:rPr>
      </w:pPr>
      <w:r w:rsidRPr="4E5B468E">
        <w:rPr>
          <w:lang w:eastAsia="fr-CA"/>
        </w:rPr>
        <w:t>Il s’agit d’une méthode très sensible qui détecte des quantités d'albumine que les bâtonnets ordinaires ne décèlent pas.</w:t>
      </w:r>
    </w:p>
    <w:p w14:paraId="7E483E2A" w14:textId="77777777" w:rsidR="00565676" w:rsidRPr="003A5970" w:rsidRDefault="19444C30" w:rsidP="00565676">
      <w:pPr>
        <w:rPr>
          <w:lang w:eastAsia="fr-CA"/>
        </w:rPr>
      </w:pPr>
      <w:r w:rsidRPr="19444C30">
        <w:rPr>
          <w:lang w:eastAsia="fr-CA"/>
        </w:rPr>
        <w:t xml:space="preserve">Une </w:t>
      </w:r>
      <w:proofErr w:type="spellStart"/>
      <w:r w:rsidRPr="19444C30">
        <w:rPr>
          <w:lang w:eastAsia="fr-CA"/>
        </w:rPr>
        <w:t>microalbuminurie</w:t>
      </w:r>
      <w:proofErr w:type="spellEnd"/>
      <w:r w:rsidRPr="19444C30">
        <w:rPr>
          <w:lang w:eastAsia="fr-CA"/>
        </w:rPr>
        <w:t xml:space="preserve"> se définit par une présence minime, mais anormale, d’albumine dans l’urine. C’est une quantité qui est habituellement indétectable au bâtonnet. Une erreur fréquente est de croire que l’albumine détectée par cette méthode est une albumine d’un poids moléculaire plus faible que celle que l’on détecte au bâtonnet. Or, il n’y a qu’une seule sorte d’albumine : il n’y a pas de petites et de grosses albumines. En bref, une </w:t>
      </w:r>
      <w:proofErr w:type="spellStart"/>
      <w:r w:rsidRPr="19444C30">
        <w:rPr>
          <w:lang w:eastAsia="fr-CA"/>
        </w:rPr>
        <w:t>microalbuminurie</w:t>
      </w:r>
      <w:proofErr w:type="spellEnd"/>
      <w:r w:rsidRPr="19444C30">
        <w:rPr>
          <w:lang w:eastAsia="fr-CA"/>
        </w:rPr>
        <w:t xml:space="preserve"> n’est pas une albumine de plus petite taille moléculaire, mais bien une albumine présente en petite quantité dans les urines.</w:t>
      </w:r>
    </w:p>
    <w:p w14:paraId="3485BD4E" w14:textId="77777777" w:rsidR="00565676" w:rsidRPr="003A5970" w:rsidRDefault="19444C30" w:rsidP="00565676">
      <w:pPr>
        <w:rPr>
          <w:lang w:eastAsia="fr-CA"/>
        </w:rPr>
      </w:pPr>
      <w:r w:rsidRPr="19444C30">
        <w:rPr>
          <w:lang w:eastAsia="fr-CA"/>
        </w:rPr>
        <w:t xml:space="preserve">Lorsqu’il y a </w:t>
      </w:r>
      <w:proofErr w:type="spellStart"/>
      <w:r w:rsidRPr="19444C30">
        <w:rPr>
          <w:lang w:eastAsia="fr-CA"/>
        </w:rPr>
        <w:t>microalbuminurie</w:t>
      </w:r>
      <w:proofErr w:type="spellEnd"/>
      <w:r w:rsidRPr="19444C30">
        <w:rPr>
          <w:lang w:eastAsia="fr-CA"/>
        </w:rPr>
        <w:t xml:space="preserve">, c’est la façon qu’a l’endothélium vasculaire de dire qu’il est en souffrance. C’est le système cardio-vasculaire qui s’exprime, via l’urine, en laissant passer un peu trop d’albumine. Il faut se souvenir que le rein est un gros vaisseau sanguin, que son endothélium représente une très grande surface et que celui-ci est très exposé — à cause de cette surface et du débit important — aux différents stress qui affectent les vaisseaux partout dans l’organisme. Le rein est le premier à parler : c’est un témoin des atteintes vasculaires précoces.  </w:t>
      </w:r>
    </w:p>
    <w:p w14:paraId="09BC307B" w14:textId="77777777" w:rsidR="00565676" w:rsidRPr="003A5970" w:rsidRDefault="19444C30" w:rsidP="00565676">
      <w:pPr>
        <w:rPr>
          <w:lang w:eastAsia="fr-CA"/>
        </w:rPr>
      </w:pPr>
      <w:r w:rsidRPr="19444C30">
        <w:rPr>
          <w:lang w:eastAsia="fr-CA"/>
        </w:rPr>
        <w:t xml:space="preserve">Il y a surtout deux maladies, d’évolution lente, où il est utile de mesurer la </w:t>
      </w:r>
      <w:proofErr w:type="spellStart"/>
      <w:r w:rsidRPr="19444C30">
        <w:rPr>
          <w:lang w:eastAsia="fr-CA"/>
        </w:rPr>
        <w:t>microalbuminurie</w:t>
      </w:r>
      <w:proofErr w:type="spellEnd"/>
      <w:r w:rsidRPr="19444C30">
        <w:rPr>
          <w:lang w:eastAsia="fr-CA"/>
        </w:rPr>
        <w:t xml:space="preserve"> : le </w:t>
      </w:r>
      <w:r w:rsidRPr="19444C30">
        <w:rPr>
          <w:u w:val="single"/>
          <w:lang w:eastAsia="fr-CA"/>
        </w:rPr>
        <w:t>diabète</w:t>
      </w:r>
      <w:r w:rsidRPr="19444C30">
        <w:rPr>
          <w:lang w:eastAsia="fr-CA"/>
        </w:rPr>
        <w:t xml:space="preserve"> et l’</w:t>
      </w:r>
      <w:r w:rsidRPr="19444C30">
        <w:rPr>
          <w:u w:val="single"/>
          <w:lang w:eastAsia="fr-CA"/>
        </w:rPr>
        <w:t>hypertension artérielle</w:t>
      </w:r>
      <w:r w:rsidRPr="19444C30">
        <w:rPr>
          <w:lang w:eastAsia="fr-CA"/>
        </w:rPr>
        <w:t xml:space="preserve">. </w:t>
      </w:r>
    </w:p>
    <w:p w14:paraId="139C9BAE" w14:textId="77777777" w:rsidR="00565676" w:rsidRPr="003A5970" w:rsidRDefault="19444C30" w:rsidP="00565676">
      <w:pPr>
        <w:rPr>
          <w:lang w:eastAsia="fr-CA"/>
        </w:rPr>
      </w:pPr>
      <w:r w:rsidRPr="19444C30">
        <w:rPr>
          <w:lang w:eastAsia="fr-CA"/>
        </w:rPr>
        <w:t xml:space="preserve">La </w:t>
      </w:r>
      <w:proofErr w:type="spellStart"/>
      <w:r w:rsidRPr="19444C30">
        <w:rPr>
          <w:lang w:eastAsia="fr-CA"/>
        </w:rPr>
        <w:t>microalbuminurie</w:t>
      </w:r>
      <w:proofErr w:type="spellEnd"/>
      <w:r w:rsidRPr="19444C30">
        <w:rPr>
          <w:lang w:eastAsia="fr-CA"/>
        </w:rPr>
        <w:t xml:space="preserve"> est habituellement le premier signe d’une néphropathie diabétique. Elle est le témoin d’une atteinte endothéliale qui déborde largement du rein et un facteur prédictif d’une évolution défavorable rénale et systémique. Bonne nouvelle ! Cette condition est réversible si un traitement adéquat est appliqué.  À ce stade précoce d’évolution de l’atteinte rénale, la protéinurie est généralement discrète, non détectable au bâtonnet usuel. </w:t>
      </w:r>
    </w:p>
    <w:p w14:paraId="7A0D1024" w14:textId="77777777" w:rsidR="002E06E8" w:rsidRDefault="19444C30" w:rsidP="002A5FCB">
      <w:pPr>
        <w:rPr>
          <w:lang w:eastAsia="fr-CA"/>
        </w:rPr>
      </w:pPr>
      <w:r w:rsidRPr="19444C30">
        <w:rPr>
          <w:lang w:eastAsia="fr-CA"/>
        </w:rPr>
        <w:t xml:space="preserve">La </w:t>
      </w:r>
      <w:proofErr w:type="spellStart"/>
      <w:r w:rsidRPr="19444C30">
        <w:rPr>
          <w:lang w:eastAsia="fr-CA"/>
        </w:rPr>
        <w:t>microalbuminurie</w:t>
      </w:r>
      <w:proofErr w:type="spellEnd"/>
      <w:r w:rsidRPr="19444C30">
        <w:rPr>
          <w:lang w:eastAsia="fr-CA"/>
        </w:rPr>
        <w:t xml:space="preserve"> indique également un pronostic défavorable chez un hypertendu tant au niveau rénal que cardio-vasculaire.</w:t>
      </w:r>
    </w:p>
    <w:p w14:paraId="62311C2D" w14:textId="77777777" w:rsidR="00793801" w:rsidRPr="00A86006" w:rsidRDefault="00A86006" w:rsidP="009D5E83">
      <w:pPr>
        <w:pStyle w:val="Titre3"/>
      </w:pPr>
      <w:r w:rsidRPr="00A86006">
        <w:br w:type="page"/>
      </w:r>
      <w:bookmarkStart w:id="13" w:name="_Toc472535332"/>
      <w:r w:rsidR="00793801" w:rsidRPr="003A5970">
        <w:lastRenderedPageBreak/>
        <w:t>Protéinurie normale et anormale</w:t>
      </w:r>
      <w:bookmarkEnd w:id="13"/>
    </w:p>
    <w:p w14:paraId="1112E828" w14:textId="77777777" w:rsidR="00882165" w:rsidRDefault="4E5B468E" w:rsidP="001C7043">
      <w:pPr>
        <w:rPr>
          <w:lang w:eastAsia="fr-CA"/>
        </w:rPr>
      </w:pPr>
      <w:r w:rsidRPr="4E5B468E">
        <w:rPr>
          <w:lang w:eastAsia="fr-CA"/>
        </w:rPr>
        <w:t>Notez que ces valeurs seront fournies à l’examen.</w:t>
      </w:r>
    </w:p>
    <w:tbl>
      <w:tblPr>
        <w:tblStyle w:val="Grilledutableau"/>
        <w:tblW w:w="0" w:type="auto"/>
        <w:tblInd w:w="198" w:type="dxa"/>
        <w:tblLook w:val="04A0" w:firstRow="1" w:lastRow="0" w:firstColumn="1" w:lastColumn="0" w:noHBand="0" w:noVBand="1"/>
      </w:tblPr>
      <w:tblGrid>
        <w:gridCol w:w="2540"/>
        <w:gridCol w:w="3310"/>
        <w:gridCol w:w="3459"/>
      </w:tblGrid>
      <w:tr w:rsidR="00565676" w14:paraId="29299B01" w14:textId="77777777">
        <w:tc>
          <w:tcPr>
            <w:tcW w:w="2540" w:type="dxa"/>
          </w:tcPr>
          <w:p w14:paraId="1D60F909" w14:textId="77777777" w:rsidR="00565676" w:rsidRPr="00565676" w:rsidRDefault="00565676" w:rsidP="00565676">
            <w:pPr>
              <w:jc w:val="center"/>
              <w:rPr>
                <w:b/>
                <w:lang w:eastAsia="fr-CA"/>
              </w:rPr>
            </w:pPr>
          </w:p>
        </w:tc>
        <w:tc>
          <w:tcPr>
            <w:tcW w:w="3310" w:type="dxa"/>
          </w:tcPr>
          <w:p w14:paraId="2C3E9215" w14:textId="77777777" w:rsidR="00565676" w:rsidRPr="00565676" w:rsidRDefault="4E5B468E" w:rsidP="00565676">
            <w:pPr>
              <w:jc w:val="center"/>
              <w:rPr>
                <w:b/>
                <w:lang w:eastAsia="fr-CA"/>
              </w:rPr>
            </w:pPr>
            <w:r w:rsidRPr="4E5B468E">
              <w:rPr>
                <w:b/>
                <w:bCs/>
                <w:lang w:eastAsia="fr-CA"/>
              </w:rPr>
              <w:t>Mesure de la protéinurie sur une collecte urinaire de 24 heures</w:t>
            </w:r>
          </w:p>
        </w:tc>
        <w:tc>
          <w:tcPr>
            <w:tcW w:w="3459" w:type="dxa"/>
          </w:tcPr>
          <w:p w14:paraId="7776F1DD" w14:textId="77777777" w:rsidR="00565676" w:rsidRPr="00565676" w:rsidRDefault="00565676" w:rsidP="00565676">
            <w:pPr>
              <w:jc w:val="center"/>
              <w:rPr>
                <w:b/>
                <w:lang w:eastAsia="fr-CA"/>
              </w:rPr>
            </w:pPr>
            <w:r w:rsidRPr="4E5B468E">
              <w:rPr>
                <w:b/>
                <w:bCs/>
                <w:lang w:eastAsia="fr-CA"/>
              </w:rPr>
              <w:t>Mesure de la protéinurie sur une seule miction (échantillon urinaire)</w:t>
            </w:r>
            <w:r w:rsidRPr="4E5B468E">
              <w:rPr>
                <w:rStyle w:val="Appelnotedebasdep"/>
                <w:b/>
                <w:bCs/>
                <w:lang w:eastAsia="fr-CA"/>
              </w:rPr>
              <w:footnoteReference w:id="2"/>
            </w:r>
          </w:p>
        </w:tc>
      </w:tr>
      <w:tr w:rsidR="00565676" w14:paraId="368BD5C6" w14:textId="77777777">
        <w:tc>
          <w:tcPr>
            <w:tcW w:w="2540" w:type="dxa"/>
          </w:tcPr>
          <w:p w14:paraId="3C2C489C" w14:textId="77777777" w:rsidR="00565676" w:rsidRPr="00565676" w:rsidRDefault="4E5B468E" w:rsidP="00565676">
            <w:pPr>
              <w:jc w:val="center"/>
              <w:rPr>
                <w:b/>
                <w:lang w:eastAsia="fr-CA"/>
              </w:rPr>
            </w:pPr>
            <w:r w:rsidRPr="4E5B468E">
              <w:rPr>
                <w:b/>
                <w:bCs/>
                <w:lang w:eastAsia="fr-CA"/>
              </w:rPr>
              <w:t>Protéinurie normale</w:t>
            </w:r>
          </w:p>
        </w:tc>
        <w:tc>
          <w:tcPr>
            <w:tcW w:w="3310" w:type="dxa"/>
          </w:tcPr>
          <w:p w14:paraId="09EA5AF2" w14:textId="77777777" w:rsidR="00565676" w:rsidRDefault="4E5B468E" w:rsidP="00565676">
            <w:pPr>
              <w:jc w:val="center"/>
              <w:rPr>
                <w:lang w:eastAsia="fr-CA"/>
              </w:rPr>
            </w:pPr>
            <w:r w:rsidRPr="4E5B468E">
              <w:rPr>
                <w:lang w:eastAsia="fr-CA"/>
              </w:rPr>
              <w:t>&lt; 150 mg/jour</w:t>
            </w:r>
          </w:p>
        </w:tc>
        <w:tc>
          <w:tcPr>
            <w:tcW w:w="3459" w:type="dxa"/>
          </w:tcPr>
          <w:p w14:paraId="7EAFBA52" w14:textId="77777777" w:rsidR="00565676" w:rsidRDefault="19444C30" w:rsidP="00565676">
            <w:pPr>
              <w:jc w:val="center"/>
              <w:rPr>
                <w:lang w:eastAsia="fr-CA"/>
              </w:rPr>
            </w:pPr>
            <w:r w:rsidRPr="19444C30">
              <w:rPr>
                <w:lang w:eastAsia="fr-CA"/>
              </w:rPr>
              <w:t>&lt; 15 mg/</w:t>
            </w:r>
            <w:proofErr w:type="spellStart"/>
            <w:r w:rsidRPr="19444C30">
              <w:rPr>
                <w:lang w:eastAsia="fr-CA"/>
              </w:rPr>
              <w:t>mmol</w:t>
            </w:r>
            <w:proofErr w:type="spellEnd"/>
            <w:r w:rsidRPr="19444C30">
              <w:rPr>
                <w:lang w:eastAsia="fr-CA"/>
              </w:rPr>
              <w:t xml:space="preserve"> (ou &lt; 0.015 g/</w:t>
            </w:r>
            <w:proofErr w:type="spellStart"/>
            <w:r w:rsidRPr="19444C30">
              <w:rPr>
                <w:lang w:eastAsia="fr-CA"/>
              </w:rPr>
              <w:t>mmol</w:t>
            </w:r>
            <w:proofErr w:type="spellEnd"/>
            <w:r w:rsidRPr="19444C30">
              <w:rPr>
                <w:lang w:eastAsia="fr-CA"/>
              </w:rPr>
              <w:t>)</w:t>
            </w:r>
          </w:p>
        </w:tc>
      </w:tr>
      <w:tr w:rsidR="00565676" w14:paraId="16A04771" w14:textId="77777777">
        <w:tc>
          <w:tcPr>
            <w:tcW w:w="2540" w:type="dxa"/>
          </w:tcPr>
          <w:p w14:paraId="2D94DBAE" w14:textId="77777777" w:rsidR="00565676" w:rsidRPr="00565676" w:rsidRDefault="4E5B468E" w:rsidP="00565676">
            <w:pPr>
              <w:jc w:val="center"/>
              <w:rPr>
                <w:b/>
                <w:lang w:eastAsia="fr-CA"/>
              </w:rPr>
            </w:pPr>
            <w:r w:rsidRPr="4E5B468E">
              <w:rPr>
                <w:b/>
                <w:bCs/>
                <w:lang w:eastAsia="fr-CA"/>
              </w:rPr>
              <w:t>Protéinurie anormale</w:t>
            </w:r>
          </w:p>
        </w:tc>
        <w:tc>
          <w:tcPr>
            <w:tcW w:w="3310" w:type="dxa"/>
          </w:tcPr>
          <w:p w14:paraId="42BC7861" w14:textId="77777777" w:rsidR="00565676" w:rsidRDefault="4E5B468E" w:rsidP="00565676">
            <w:pPr>
              <w:jc w:val="center"/>
              <w:rPr>
                <w:lang w:eastAsia="fr-CA"/>
              </w:rPr>
            </w:pPr>
            <w:r w:rsidRPr="4E5B468E">
              <w:rPr>
                <w:lang w:eastAsia="fr-CA"/>
              </w:rPr>
              <w:t>&gt; 150 mg/jour</w:t>
            </w:r>
          </w:p>
        </w:tc>
        <w:tc>
          <w:tcPr>
            <w:tcW w:w="3459" w:type="dxa"/>
          </w:tcPr>
          <w:p w14:paraId="5362F6BB" w14:textId="77777777" w:rsidR="00565676" w:rsidRPr="00565676" w:rsidRDefault="19444C30" w:rsidP="00565676">
            <w:pPr>
              <w:jc w:val="center"/>
              <w:rPr>
                <w:b/>
                <w:lang w:eastAsia="fr-CA"/>
              </w:rPr>
            </w:pPr>
            <w:r w:rsidRPr="19444C30">
              <w:rPr>
                <w:lang w:eastAsia="fr-CA"/>
              </w:rPr>
              <w:t>&gt; 15 mg/jour (ou &gt; 0.015 g/</w:t>
            </w:r>
            <w:proofErr w:type="spellStart"/>
            <w:r w:rsidRPr="19444C30">
              <w:rPr>
                <w:lang w:eastAsia="fr-CA"/>
              </w:rPr>
              <w:t>mmol</w:t>
            </w:r>
            <w:proofErr w:type="spellEnd"/>
            <w:r w:rsidRPr="19444C30">
              <w:rPr>
                <w:lang w:eastAsia="fr-CA"/>
              </w:rPr>
              <w:t>)</w:t>
            </w:r>
          </w:p>
        </w:tc>
      </w:tr>
      <w:tr w:rsidR="00565676" w14:paraId="14CDEE06" w14:textId="77777777">
        <w:tc>
          <w:tcPr>
            <w:tcW w:w="2540" w:type="dxa"/>
          </w:tcPr>
          <w:p w14:paraId="1DE175EC" w14:textId="77777777" w:rsidR="00565676" w:rsidRPr="00565676" w:rsidRDefault="4E5B468E" w:rsidP="00565676">
            <w:pPr>
              <w:jc w:val="center"/>
              <w:rPr>
                <w:b/>
                <w:lang w:eastAsia="fr-CA"/>
              </w:rPr>
            </w:pPr>
            <w:r w:rsidRPr="4E5B468E">
              <w:rPr>
                <w:b/>
                <w:bCs/>
                <w:lang w:eastAsia="fr-CA"/>
              </w:rPr>
              <w:t>Albuminurie normale</w:t>
            </w:r>
          </w:p>
        </w:tc>
        <w:tc>
          <w:tcPr>
            <w:tcW w:w="3310" w:type="dxa"/>
          </w:tcPr>
          <w:p w14:paraId="6D75973A" w14:textId="77777777" w:rsidR="00565676" w:rsidRDefault="4E5B468E" w:rsidP="00565676">
            <w:pPr>
              <w:jc w:val="center"/>
              <w:rPr>
                <w:lang w:eastAsia="fr-CA"/>
              </w:rPr>
            </w:pPr>
            <w:r w:rsidRPr="4E5B468E">
              <w:rPr>
                <w:lang w:eastAsia="fr-CA"/>
              </w:rPr>
              <w:t>&lt; 30 mg/jour</w:t>
            </w:r>
          </w:p>
        </w:tc>
        <w:tc>
          <w:tcPr>
            <w:tcW w:w="3459" w:type="dxa"/>
          </w:tcPr>
          <w:p w14:paraId="53378AA0" w14:textId="77777777" w:rsidR="00565676" w:rsidRDefault="19444C30" w:rsidP="00565676">
            <w:pPr>
              <w:jc w:val="center"/>
              <w:rPr>
                <w:lang w:eastAsia="fr-CA"/>
              </w:rPr>
            </w:pPr>
            <w:r w:rsidRPr="19444C30">
              <w:rPr>
                <w:lang w:eastAsia="fr-CA"/>
              </w:rPr>
              <w:t>&lt; 2 mg/</w:t>
            </w:r>
            <w:proofErr w:type="spellStart"/>
            <w:r w:rsidRPr="19444C30">
              <w:rPr>
                <w:lang w:eastAsia="fr-CA"/>
              </w:rPr>
              <w:t>mmol</w:t>
            </w:r>
            <w:proofErr w:type="spellEnd"/>
          </w:p>
        </w:tc>
      </w:tr>
      <w:tr w:rsidR="00565676" w14:paraId="1E37513D" w14:textId="77777777">
        <w:tc>
          <w:tcPr>
            <w:tcW w:w="2540" w:type="dxa"/>
          </w:tcPr>
          <w:p w14:paraId="3B31241D" w14:textId="77777777" w:rsidR="00565676" w:rsidRPr="00565676" w:rsidRDefault="00565676" w:rsidP="00565676">
            <w:pPr>
              <w:jc w:val="center"/>
              <w:rPr>
                <w:b/>
                <w:lang w:eastAsia="fr-CA"/>
              </w:rPr>
            </w:pPr>
            <w:r w:rsidRPr="4E5B468E">
              <w:rPr>
                <w:b/>
                <w:bCs/>
                <w:lang w:eastAsia="fr-CA"/>
              </w:rPr>
              <w:t>Micro-albuminurie</w:t>
            </w:r>
            <w:r w:rsidRPr="4E5B468E">
              <w:rPr>
                <w:rStyle w:val="Appelnotedebasdep"/>
                <w:b/>
                <w:bCs/>
                <w:lang w:eastAsia="fr-CA"/>
              </w:rPr>
              <w:footnoteReference w:id="3"/>
            </w:r>
          </w:p>
        </w:tc>
        <w:tc>
          <w:tcPr>
            <w:tcW w:w="3310" w:type="dxa"/>
          </w:tcPr>
          <w:p w14:paraId="67432E65" w14:textId="77777777" w:rsidR="00565676" w:rsidRDefault="4E5B468E" w:rsidP="00565676">
            <w:pPr>
              <w:jc w:val="center"/>
              <w:rPr>
                <w:lang w:eastAsia="fr-CA"/>
              </w:rPr>
            </w:pPr>
            <w:r w:rsidRPr="4E5B468E">
              <w:rPr>
                <w:lang w:eastAsia="fr-CA"/>
              </w:rPr>
              <w:t>30-300 mg/jour</w:t>
            </w:r>
          </w:p>
        </w:tc>
        <w:tc>
          <w:tcPr>
            <w:tcW w:w="3459" w:type="dxa"/>
          </w:tcPr>
          <w:p w14:paraId="1757CBEF" w14:textId="77777777" w:rsidR="00565676" w:rsidRPr="00565676" w:rsidRDefault="19444C30" w:rsidP="00565676">
            <w:pPr>
              <w:jc w:val="center"/>
              <w:rPr>
                <w:lang w:eastAsia="fr-CA"/>
              </w:rPr>
            </w:pPr>
            <w:r w:rsidRPr="19444C30">
              <w:rPr>
                <w:lang w:eastAsia="fr-CA"/>
              </w:rPr>
              <w:t>2-20 mg/</w:t>
            </w:r>
            <w:proofErr w:type="spellStart"/>
            <w:r w:rsidRPr="19444C30">
              <w:rPr>
                <w:lang w:eastAsia="fr-CA"/>
              </w:rPr>
              <w:t>mmol</w:t>
            </w:r>
            <w:proofErr w:type="spellEnd"/>
          </w:p>
        </w:tc>
      </w:tr>
      <w:tr w:rsidR="00565676" w14:paraId="2082B632" w14:textId="77777777">
        <w:tc>
          <w:tcPr>
            <w:tcW w:w="2540" w:type="dxa"/>
          </w:tcPr>
          <w:p w14:paraId="4B345A97" w14:textId="77777777" w:rsidR="00565676" w:rsidRPr="00565676" w:rsidRDefault="4E5B468E" w:rsidP="00565676">
            <w:pPr>
              <w:jc w:val="center"/>
              <w:rPr>
                <w:b/>
                <w:lang w:eastAsia="fr-CA"/>
              </w:rPr>
            </w:pPr>
            <w:r w:rsidRPr="4E5B468E">
              <w:rPr>
                <w:b/>
                <w:bCs/>
                <w:lang w:eastAsia="fr-CA"/>
              </w:rPr>
              <w:t>Macro-albuminurie</w:t>
            </w:r>
          </w:p>
        </w:tc>
        <w:tc>
          <w:tcPr>
            <w:tcW w:w="3310" w:type="dxa"/>
          </w:tcPr>
          <w:p w14:paraId="32842CFF" w14:textId="77777777" w:rsidR="00565676" w:rsidRPr="003A5970" w:rsidRDefault="4E5B468E" w:rsidP="00565676">
            <w:pPr>
              <w:jc w:val="center"/>
              <w:rPr>
                <w:lang w:eastAsia="fr-CA"/>
              </w:rPr>
            </w:pPr>
            <w:r w:rsidRPr="4E5B468E">
              <w:rPr>
                <w:lang w:eastAsia="fr-CA"/>
              </w:rPr>
              <w:t>&gt; 300 mg/jour</w:t>
            </w:r>
          </w:p>
        </w:tc>
        <w:tc>
          <w:tcPr>
            <w:tcW w:w="3459" w:type="dxa"/>
          </w:tcPr>
          <w:p w14:paraId="13BEF9D2" w14:textId="77777777" w:rsidR="00565676" w:rsidRPr="003A5970" w:rsidRDefault="19444C30" w:rsidP="00565676">
            <w:pPr>
              <w:jc w:val="center"/>
              <w:rPr>
                <w:lang w:eastAsia="fr-CA"/>
              </w:rPr>
            </w:pPr>
            <w:r w:rsidRPr="19444C30">
              <w:rPr>
                <w:lang w:eastAsia="fr-CA"/>
              </w:rPr>
              <w:t>&gt; 20 mg/</w:t>
            </w:r>
            <w:proofErr w:type="spellStart"/>
            <w:r w:rsidRPr="19444C30">
              <w:rPr>
                <w:lang w:eastAsia="fr-CA"/>
              </w:rPr>
              <w:t>mmol</w:t>
            </w:r>
            <w:proofErr w:type="spellEnd"/>
          </w:p>
        </w:tc>
      </w:tr>
    </w:tbl>
    <w:p w14:paraId="51946BE3" w14:textId="77777777" w:rsidR="001E2D4E" w:rsidRDefault="001E2D4E">
      <w:pPr>
        <w:jc w:val="left"/>
        <w:rPr>
          <w:rFonts w:cs="Mangal"/>
          <w:szCs w:val="21"/>
          <w:lang w:eastAsia="fr-CA"/>
        </w:rPr>
      </w:pPr>
    </w:p>
    <w:p w14:paraId="45FBC77E" w14:textId="77777777" w:rsidR="009C4F68" w:rsidRDefault="4E5B468E" w:rsidP="009C4F68">
      <w:pPr>
        <w:jc w:val="left"/>
        <w:rPr>
          <w:lang w:eastAsia="fr-CA"/>
        </w:rPr>
      </w:pPr>
      <w:r w:rsidRPr="4E5B468E">
        <w:rPr>
          <w:lang w:eastAsia="fr-CA"/>
        </w:rPr>
        <w:t>Afin de vous aider à situer le degré de protéinurie, voici une classification arbitraire souvent utilisée en clinique :</w:t>
      </w:r>
    </w:p>
    <w:p w14:paraId="6721196B" w14:textId="77777777" w:rsidR="009C4F68" w:rsidRPr="003A5970" w:rsidRDefault="4E5B468E" w:rsidP="001C7043">
      <w:pPr>
        <w:pStyle w:val="Pardeliste"/>
        <w:numPr>
          <w:ilvl w:val="0"/>
          <w:numId w:val="8"/>
        </w:numPr>
        <w:rPr>
          <w:lang w:eastAsia="fr-CA"/>
        </w:rPr>
      </w:pPr>
      <w:r w:rsidRPr="4E5B468E">
        <w:rPr>
          <w:lang w:eastAsia="fr-CA"/>
        </w:rPr>
        <w:t>Légère : &lt; 1 g/jour</w:t>
      </w:r>
    </w:p>
    <w:p w14:paraId="7BD9063E" w14:textId="77777777" w:rsidR="009C4F68" w:rsidRPr="003A5970" w:rsidRDefault="4E5B468E" w:rsidP="001C7043">
      <w:pPr>
        <w:pStyle w:val="Pardeliste"/>
        <w:numPr>
          <w:ilvl w:val="0"/>
          <w:numId w:val="8"/>
        </w:numPr>
        <w:rPr>
          <w:lang w:eastAsia="fr-CA"/>
        </w:rPr>
      </w:pPr>
      <w:r w:rsidRPr="4E5B468E">
        <w:rPr>
          <w:lang w:eastAsia="fr-CA"/>
        </w:rPr>
        <w:t>Modérée : 1 à 3 g/jour</w:t>
      </w:r>
    </w:p>
    <w:p w14:paraId="4FD179B3" w14:textId="77777777" w:rsidR="009C4F68" w:rsidRPr="009C4F68" w:rsidRDefault="4E5B468E" w:rsidP="001C7043">
      <w:pPr>
        <w:pStyle w:val="Pardeliste"/>
        <w:numPr>
          <w:ilvl w:val="0"/>
          <w:numId w:val="8"/>
        </w:numPr>
        <w:rPr>
          <w:lang w:eastAsia="fr-CA"/>
        </w:rPr>
      </w:pPr>
      <w:r w:rsidRPr="4E5B468E">
        <w:rPr>
          <w:lang w:eastAsia="fr-CA"/>
        </w:rPr>
        <w:t xml:space="preserve">Sévère : &gt; </w:t>
      </w:r>
      <w:proofErr w:type="gramStart"/>
      <w:r w:rsidRPr="4E5B468E">
        <w:rPr>
          <w:lang w:eastAsia="fr-CA"/>
        </w:rPr>
        <w:t>3  g</w:t>
      </w:r>
      <w:proofErr w:type="gramEnd"/>
      <w:r w:rsidRPr="4E5B468E">
        <w:rPr>
          <w:lang w:eastAsia="fr-CA"/>
        </w:rPr>
        <w:t>/jour</w:t>
      </w:r>
    </w:p>
    <w:p w14:paraId="3236A790" w14:textId="77777777" w:rsidR="00281463" w:rsidRPr="00281463" w:rsidRDefault="00281463" w:rsidP="00281463">
      <w:pPr>
        <w:pStyle w:val="Pardeliste"/>
        <w:ind w:left="1080"/>
        <w:jc w:val="left"/>
        <w:rPr>
          <w:b/>
          <w:lang w:eastAsia="fr-CA"/>
        </w:rPr>
      </w:pPr>
    </w:p>
    <w:p w14:paraId="75C7097D" w14:textId="77777777" w:rsidR="00993034" w:rsidRDefault="00993034" w:rsidP="00276DD2">
      <w:pPr>
        <w:rPr>
          <w:lang w:eastAsia="fr-CA"/>
        </w:rPr>
      </w:pPr>
    </w:p>
    <w:p w14:paraId="6FC3F9DE" w14:textId="77777777" w:rsidR="00276DD2" w:rsidRPr="00565676" w:rsidRDefault="00D053AB" w:rsidP="009D5E83">
      <w:pPr>
        <w:pStyle w:val="Titre3"/>
      </w:pPr>
      <w:r>
        <w:br w:type="page"/>
      </w:r>
      <w:bookmarkStart w:id="14" w:name="_Toc472535333"/>
      <w:proofErr w:type="gramStart"/>
      <w:r>
        <w:lastRenderedPageBreak/>
        <w:t>Syndromes néphrotique</w:t>
      </w:r>
      <w:proofErr w:type="gramEnd"/>
      <w:r w:rsidR="00276DD2">
        <w:t xml:space="preserve"> et </w:t>
      </w:r>
      <w:proofErr w:type="spellStart"/>
      <w:r w:rsidR="00276DD2">
        <w:t>néphritique</w:t>
      </w:r>
      <w:bookmarkEnd w:id="14"/>
      <w:proofErr w:type="spellEnd"/>
    </w:p>
    <w:p w14:paraId="4C55A46C" w14:textId="77777777" w:rsidR="00181B42" w:rsidRDefault="4E5B468E" w:rsidP="008854EB">
      <w:r>
        <w:t xml:space="preserve">Un syndrome est un ensemble de signes cliniques et de symptômes qu'un patient est susceptible de présenter lors de certaines maladies. </w:t>
      </w:r>
    </w:p>
    <w:p w14:paraId="0C9196EF" w14:textId="77777777" w:rsidR="008854EB" w:rsidRDefault="19444C30" w:rsidP="008854EB">
      <w:r>
        <w:t xml:space="preserve">Deux syndromes bien connus revêtent une importance primordiale en néphrologie de par leur signification clinique : le syndrome néphrotique et le syndrome </w:t>
      </w:r>
      <w:proofErr w:type="spellStart"/>
      <w:r>
        <w:t>néphritique</w:t>
      </w:r>
      <w:proofErr w:type="spellEnd"/>
      <w:r>
        <w:t xml:space="preserve">. Ils résultent </w:t>
      </w:r>
      <w:r w:rsidRPr="19444C30">
        <w:rPr>
          <w:b/>
          <w:bCs/>
        </w:rPr>
        <w:t>toujours</w:t>
      </w:r>
      <w:r>
        <w:t xml:space="preserve"> de dommages glomérulaires. En voici leurs descriptions sommaires.</w:t>
      </w:r>
    </w:p>
    <w:p w14:paraId="4857FE2E" w14:textId="77777777" w:rsidR="008854EB" w:rsidRPr="008854EB" w:rsidRDefault="4E5B468E" w:rsidP="00EE65B9">
      <w:pPr>
        <w:pStyle w:val="Titre4"/>
      </w:pPr>
      <w:r>
        <w:t>Syndrome néphrotique</w:t>
      </w:r>
    </w:p>
    <w:p w14:paraId="72BEFCC1" w14:textId="77777777" w:rsidR="00D053AB" w:rsidRDefault="19444C30" w:rsidP="00D053AB">
      <w:pPr>
        <w:rPr>
          <w:lang w:val="fr-FR" w:eastAsia="fr-CA"/>
        </w:rPr>
      </w:pPr>
      <w:r w:rsidRPr="19444C30">
        <w:rPr>
          <w:lang w:val="fr-FR" w:eastAsia="fr-CA"/>
        </w:rPr>
        <w:t xml:space="preserve">Le syndrome néphrotique survient lorsque la perméabilité glomérulaire aux protéines est augmentée. Il s’agit généralement de maladies du </w:t>
      </w:r>
      <w:proofErr w:type="spellStart"/>
      <w:r w:rsidRPr="19444C30">
        <w:rPr>
          <w:lang w:val="fr-FR" w:eastAsia="fr-CA"/>
        </w:rPr>
        <w:t>podocyte</w:t>
      </w:r>
      <w:proofErr w:type="spellEnd"/>
      <w:r w:rsidRPr="19444C30">
        <w:rPr>
          <w:lang w:val="fr-FR" w:eastAsia="fr-CA"/>
        </w:rPr>
        <w:t xml:space="preserve"> qui est responsable de l’électrification de la membrane basale glomérulaire. Il y a alors passage de protéines en grande quantité dans l’urine. Voici les cinq caractéristiques cliniques classiques du syndrome néphrotique :</w:t>
      </w:r>
    </w:p>
    <w:p w14:paraId="23F37459" w14:textId="77777777" w:rsidR="00D053AB" w:rsidRPr="00D053AB" w:rsidRDefault="4E5B468E" w:rsidP="00D053AB">
      <w:pPr>
        <w:pStyle w:val="Pardeliste"/>
        <w:numPr>
          <w:ilvl w:val="0"/>
          <w:numId w:val="15"/>
        </w:numPr>
        <w:rPr>
          <w:lang w:val="fr-FR" w:eastAsia="fr-CA"/>
        </w:rPr>
      </w:pPr>
      <w:r>
        <w:t>Protéinurie supérieure à 3 g/jour</w:t>
      </w:r>
    </w:p>
    <w:p w14:paraId="4DC3341A" w14:textId="77777777" w:rsidR="00D053AB" w:rsidRPr="00D053AB" w:rsidRDefault="19444C30" w:rsidP="00D053AB">
      <w:pPr>
        <w:pStyle w:val="Pardeliste"/>
        <w:numPr>
          <w:ilvl w:val="0"/>
          <w:numId w:val="15"/>
        </w:numPr>
        <w:rPr>
          <w:lang w:val="fr-FR" w:eastAsia="fr-CA"/>
        </w:rPr>
      </w:pPr>
      <w:proofErr w:type="spellStart"/>
      <w:r>
        <w:t>Lipidurie</w:t>
      </w:r>
      <w:proofErr w:type="spellEnd"/>
      <w:r>
        <w:t xml:space="preserve"> (les lipoprotéines passent dans l’urine)</w:t>
      </w:r>
    </w:p>
    <w:p w14:paraId="54B2A502" w14:textId="77777777" w:rsidR="00D053AB" w:rsidRPr="00D053AB" w:rsidRDefault="4E5B468E" w:rsidP="00D053AB">
      <w:pPr>
        <w:pStyle w:val="Pardeliste"/>
        <w:numPr>
          <w:ilvl w:val="0"/>
          <w:numId w:val="15"/>
        </w:numPr>
        <w:rPr>
          <w:lang w:val="fr-FR" w:eastAsia="fr-CA"/>
        </w:rPr>
      </w:pPr>
      <w:r>
        <w:t>Hyperlipidémie (le foie produit plus de lipoprotéines pour compenser la perte urinaire)</w:t>
      </w:r>
    </w:p>
    <w:p w14:paraId="64711637" w14:textId="77777777" w:rsidR="00D053AB" w:rsidRPr="00D053AB" w:rsidRDefault="19444C30" w:rsidP="00D053AB">
      <w:pPr>
        <w:pStyle w:val="Pardeliste"/>
        <w:numPr>
          <w:ilvl w:val="0"/>
          <w:numId w:val="15"/>
        </w:numPr>
        <w:rPr>
          <w:lang w:val="fr-FR" w:eastAsia="fr-CA"/>
        </w:rPr>
      </w:pPr>
      <w:proofErr w:type="spellStart"/>
      <w:r>
        <w:t>Oedème</w:t>
      </w:r>
      <w:proofErr w:type="spellEnd"/>
      <w:r>
        <w:t xml:space="preserve"> (notamment par diminution de la pression oncotique)</w:t>
      </w:r>
    </w:p>
    <w:p w14:paraId="616E29AC" w14:textId="77777777" w:rsidR="002B6C40" w:rsidRPr="00D053AB" w:rsidRDefault="19444C30" w:rsidP="00D053AB">
      <w:pPr>
        <w:pStyle w:val="Pardeliste"/>
        <w:numPr>
          <w:ilvl w:val="0"/>
          <w:numId w:val="15"/>
        </w:numPr>
        <w:rPr>
          <w:lang w:val="fr-FR" w:eastAsia="fr-CA"/>
        </w:rPr>
      </w:pPr>
      <w:proofErr w:type="spellStart"/>
      <w:r>
        <w:t>Hypoalbuminémie</w:t>
      </w:r>
      <w:proofErr w:type="spellEnd"/>
      <w:r>
        <w:t xml:space="preserve"> (par perte urinaire)</w:t>
      </w:r>
    </w:p>
    <w:p w14:paraId="5A41A8B0" w14:textId="77777777" w:rsidR="00181B42" w:rsidRDefault="19444C30" w:rsidP="00D053AB">
      <w:pPr>
        <w:rPr>
          <w:lang w:val="fr-FR" w:eastAsia="fr-CA"/>
        </w:rPr>
      </w:pPr>
      <w:r w:rsidRPr="19444C30">
        <w:rPr>
          <w:lang w:val="fr-FR" w:eastAsia="fr-CA"/>
        </w:rPr>
        <w:t xml:space="preserve">Le syndrome néphrotique peut s’accompagner de complications graves : les </w:t>
      </w:r>
      <w:proofErr w:type="spellStart"/>
      <w:r w:rsidRPr="19444C30">
        <w:rPr>
          <w:lang w:val="fr-FR" w:eastAsia="fr-CA"/>
        </w:rPr>
        <w:t>thrombo</w:t>
      </w:r>
      <w:proofErr w:type="spellEnd"/>
      <w:r w:rsidRPr="19444C30">
        <w:rPr>
          <w:lang w:val="fr-FR" w:eastAsia="fr-CA"/>
        </w:rPr>
        <w:t xml:space="preserve">-embolies veineuses (par perte de protéines anticoagulantes notamment), les infections (par pertes de gammaglobulines), l’anasarque (œdème généralisé) avec épanchements pleuraux ou ascite et les complications cardio-vasculaires associées à l’athérosclérose (secondaire à l’hyperlipidémie sur une longue période). </w:t>
      </w:r>
    </w:p>
    <w:p w14:paraId="23F155C9" w14:textId="77777777" w:rsidR="00A347D5" w:rsidRDefault="19444C30" w:rsidP="00D053AB">
      <w:pPr>
        <w:rPr>
          <w:lang w:val="fr-FR" w:eastAsia="fr-CA"/>
        </w:rPr>
      </w:pPr>
      <w:r w:rsidRPr="19444C30">
        <w:rPr>
          <w:lang w:val="fr-FR" w:eastAsia="fr-CA"/>
        </w:rPr>
        <w:t xml:space="preserve">Dans les syndromes néphrotiques, la filtration glomérulaire est souvent peu altérée et parfois même augmentée (par </w:t>
      </w:r>
      <w:proofErr w:type="spellStart"/>
      <w:r w:rsidRPr="19444C30">
        <w:rPr>
          <w:lang w:val="fr-FR" w:eastAsia="fr-CA"/>
        </w:rPr>
        <w:t>hyperfiltration</w:t>
      </w:r>
      <w:proofErr w:type="spellEnd"/>
      <w:r w:rsidRPr="19444C30">
        <w:rPr>
          <w:lang w:val="fr-FR" w:eastAsia="fr-CA"/>
        </w:rPr>
        <w:t xml:space="preserve">). </w:t>
      </w:r>
    </w:p>
    <w:p w14:paraId="7C74BE6E" w14:textId="77777777" w:rsidR="0012274D" w:rsidRDefault="00A347D5" w:rsidP="00B76E6C">
      <w:pPr>
        <w:jc w:val="center"/>
        <w:rPr>
          <w:lang w:val="fr-FR" w:eastAsia="fr-CA"/>
        </w:rPr>
      </w:pPr>
      <w:r>
        <w:rPr>
          <w:noProof/>
          <w:lang w:val="fr-FR" w:eastAsia="fr-FR"/>
        </w:rPr>
        <w:drawing>
          <wp:inline distT="0" distB="0" distL="0" distR="0" wp14:anchorId="2D625A4C" wp14:editId="312EE317">
            <wp:extent cx="2590032" cy="2545818"/>
            <wp:effectExtent l="25400" t="0" r="768" b="0"/>
            <wp:docPr id="4" name="Image 4" descr="Combinped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mbinpedal.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94511" cy="2550221"/>
                    </a:xfrm>
                    <a:prstGeom prst="rect">
                      <a:avLst/>
                    </a:prstGeom>
                    <a:noFill/>
                    <a:ln>
                      <a:noFill/>
                    </a:ln>
                  </pic:spPr>
                </pic:pic>
              </a:graphicData>
            </a:graphic>
          </wp:inline>
        </w:drawing>
      </w:r>
    </w:p>
    <w:p w14:paraId="25BA8DEE" w14:textId="77777777" w:rsidR="00EE65B9" w:rsidRDefault="4E5B468E" w:rsidP="00B76E6C">
      <w:pPr>
        <w:jc w:val="center"/>
        <w:rPr>
          <w:lang w:val="fr-FR" w:eastAsia="fr-CA"/>
        </w:rPr>
      </w:pPr>
      <w:r w:rsidRPr="4E5B468E">
        <w:rPr>
          <w:lang w:val="fr-FR" w:eastAsia="fr-CA"/>
        </w:rPr>
        <w:t xml:space="preserve">Exemple d’œdème à godet associé au syndrome néphrotique </w:t>
      </w:r>
    </w:p>
    <w:p w14:paraId="00E3A2A1" w14:textId="77777777" w:rsidR="00D053AB" w:rsidRDefault="4E5B468E" w:rsidP="00D053AB">
      <w:pPr>
        <w:jc w:val="center"/>
        <w:rPr>
          <w:lang w:val="fr-FR" w:eastAsia="fr-CA"/>
        </w:rPr>
        <w:sectPr w:rsidR="00D053AB">
          <w:pgSz w:w="12240" w:h="15840"/>
          <w:pgMar w:top="1418" w:right="1531" w:bottom="1247" w:left="1418" w:header="680" w:footer="720" w:gutter="0"/>
          <w:cols w:space="720"/>
          <w:titlePg/>
          <w:docGrid w:linePitch="360"/>
        </w:sectPr>
      </w:pPr>
      <w:r w:rsidRPr="4E5B468E">
        <w:rPr>
          <w:lang w:val="fr-FR" w:eastAsia="fr-CA"/>
        </w:rPr>
        <w:t>Source :</w:t>
      </w:r>
      <w:r>
        <w:t xml:space="preserve"> </w:t>
      </w:r>
      <w:r w:rsidRPr="4E5B468E">
        <w:rPr>
          <w:lang w:val="fr-FR" w:eastAsia="fr-CA"/>
        </w:rPr>
        <w:t>https://en.wikipedia.org/wiki/Edema#/media/File:Combinpedal.jpg</w:t>
      </w:r>
    </w:p>
    <w:p w14:paraId="37E2B2AF" w14:textId="77777777" w:rsidR="008854EB" w:rsidRPr="00D053AB" w:rsidRDefault="19444C30" w:rsidP="00D053AB">
      <w:pPr>
        <w:pStyle w:val="Titre4"/>
      </w:pPr>
      <w:r>
        <w:lastRenderedPageBreak/>
        <w:t xml:space="preserve">Syndrome </w:t>
      </w:r>
      <w:proofErr w:type="spellStart"/>
      <w:r>
        <w:t>néphritique</w:t>
      </w:r>
      <w:proofErr w:type="spellEnd"/>
    </w:p>
    <w:p w14:paraId="0EEDC642" w14:textId="77777777" w:rsidR="008B5288" w:rsidRDefault="19444C30" w:rsidP="001E129C">
      <w:pPr>
        <w:rPr>
          <w:lang w:val="fr-FR" w:eastAsia="fr-CA"/>
        </w:rPr>
      </w:pPr>
      <w:r w:rsidRPr="19444C30">
        <w:rPr>
          <w:lang w:val="fr-FR" w:eastAsia="fr-CA"/>
        </w:rPr>
        <w:t xml:space="preserve">Le syndrome </w:t>
      </w:r>
      <w:proofErr w:type="spellStart"/>
      <w:r w:rsidRPr="19444C30">
        <w:rPr>
          <w:lang w:val="fr-FR" w:eastAsia="fr-CA"/>
        </w:rPr>
        <w:t>néphritique</w:t>
      </w:r>
      <w:proofErr w:type="spellEnd"/>
      <w:r w:rsidRPr="19444C30">
        <w:rPr>
          <w:lang w:val="fr-FR" w:eastAsia="fr-CA"/>
        </w:rPr>
        <w:t xml:space="preserve"> survient lorsqu’il y a une inflammation glomérulaire. Il s’agit surtout d’atteintes </w:t>
      </w:r>
      <w:proofErr w:type="spellStart"/>
      <w:r w:rsidRPr="19444C30">
        <w:rPr>
          <w:lang w:val="fr-FR" w:eastAsia="fr-CA"/>
        </w:rPr>
        <w:t>mésangiales</w:t>
      </w:r>
      <w:proofErr w:type="spellEnd"/>
      <w:r w:rsidRPr="19444C30">
        <w:rPr>
          <w:lang w:val="fr-FR" w:eastAsia="fr-CA"/>
        </w:rPr>
        <w:t xml:space="preserve"> et endothéliales. </w:t>
      </w:r>
    </w:p>
    <w:p w14:paraId="52DB9962" w14:textId="77777777" w:rsidR="008B5288" w:rsidRDefault="19444C30" w:rsidP="001E129C">
      <w:pPr>
        <w:rPr>
          <w:lang w:val="fr-FR" w:eastAsia="fr-CA"/>
        </w:rPr>
      </w:pPr>
      <w:r w:rsidRPr="19444C30">
        <w:rPr>
          <w:lang w:val="fr-FR" w:eastAsia="fr-CA"/>
        </w:rPr>
        <w:t xml:space="preserve">Il y a alors passage de protéines dans l’urine (habituellement dans une moindre mesure que dans le syndrome néphrotique), mais également passage de globules rouges dans l’urine. Dans le syndrome </w:t>
      </w:r>
      <w:proofErr w:type="spellStart"/>
      <w:r w:rsidRPr="19444C30">
        <w:rPr>
          <w:lang w:val="fr-FR" w:eastAsia="fr-CA"/>
        </w:rPr>
        <w:t>néphritique</w:t>
      </w:r>
      <w:proofErr w:type="spellEnd"/>
      <w:r w:rsidRPr="19444C30">
        <w:rPr>
          <w:lang w:val="fr-FR" w:eastAsia="fr-CA"/>
        </w:rPr>
        <w:t xml:space="preserve">, la fonction rénale est altérée et la filtration glomérulaire diminue. </w:t>
      </w:r>
    </w:p>
    <w:p w14:paraId="4D982269" w14:textId="77777777" w:rsidR="001E129C" w:rsidRDefault="19444C30" w:rsidP="001E129C">
      <w:pPr>
        <w:rPr>
          <w:lang w:val="fr-FR" w:eastAsia="fr-CA"/>
        </w:rPr>
      </w:pPr>
      <w:r w:rsidRPr="19444C30">
        <w:rPr>
          <w:lang w:val="fr-FR" w:eastAsia="fr-CA"/>
        </w:rPr>
        <w:t xml:space="preserve">Voici les quatre caractéristiques classiques du syndrome </w:t>
      </w:r>
      <w:proofErr w:type="spellStart"/>
      <w:r w:rsidRPr="19444C30">
        <w:rPr>
          <w:lang w:val="fr-FR" w:eastAsia="fr-CA"/>
        </w:rPr>
        <w:t>néphritique</w:t>
      </w:r>
      <w:proofErr w:type="spellEnd"/>
      <w:r w:rsidRPr="19444C30">
        <w:rPr>
          <w:lang w:val="fr-FR" w:eastAsia="fr-CA"/>
        </w:rPr>
        <w:t> :</w:t>
      </w:r>
    </w:p>
    <w:p w14:paraId="606CFFDE" w14:textId="77777777" w:rsidR="001E129C" w:rsidRPr="00EE65B9" w:rsidRDefault="4E5B468E" w:rsidP="00D053AB">
      <w:pPr>
        <w:pStyle w:val="Pardeliste"/>
        <w:numPr>
          <w:ilvl w:val="0"/>
          <w:numId w:val="16"/>
        </w:numPr>
        <w:rPr>
          <w:lang w:val="fr-FR" w:eastAsia="fr-CA"/>
        </w:rPr>
      </w:pPr>
      <w:r w:rsidRPr="4E5B468E">
        <w:rPr>
          <w:lang w:val="fr-FR" w:eastAsia="fr-CA"/>
        </w:rPr>
        <w:t>Protéinurie habituellement &lt; 3g/jour (par bris de la paroi glomérulaire)</w:t>
      </w:r>
    </w:p>
    <w:p w14:paraId="50A0CCCD" w14:textId="77777777" w:rsidR="001E129C" w:rsidRPr="00EE65B9" w:rsidRDefault="4E5B468E" w:rsidP="00D053AB">
      <w:pPr>
        <w:pStyle w:val="Pardeliste"/>
        <w:numPr>
          <w:ilvl w:val="0"/>
          <w:numId w:val="16"/>
        </w:numPr>
        <w:rPr>
          <w:lang w:val="fr-FR" w:eastAsia="fr-CA"/>
        </w:rPr>
      </w:pPr>
      <w:r w:rsidRPr="4E5B468E">
        <w:rPr>
          <w:lang w:val="fr-FR" w:eastAsia="fr-CA"/>
        </w:rPr>
        <w:t>Hématurie (par bris de la paroi glomérulaire)</w:t>
      </w:r>
    </w:p>
    <w:p w14:paraId="43DDB68E" w14:textId="77777777" w:rsidR="001E129C" w:rsidRPr="00EE65B9" w:rsidRDefault="19444C30" w:rsidP="00D053AB">
      <w:pPr>
        <w:pStyle w:val="Pardeliste"/>
        <w:numPr>
          <w:ilvl w:val="0"/>
          <w:numId w:val="16"/>
        </w:numPr>
        <w:rPr>
          <w:lang w:val="fr-FR" w:eastAsia="fr-CA"/>
        </w:rPr>
      </w:pPr>
      <w:r w:rsidRPr="19444C30">
        <w:rPr>
          <w:lang w:val="fr-FR" w:eastAsia="fr-CA"/>
        </w:rPr>
        <w:t xml:space="preserve">Hypertension artérielle (par </w:t>
      </w:r>
      <w:proofErr w:type="spellStart"/>
      <w:r w:rsidRPr="19444C30">
        <w:rPr>
          <w:lang w:val="fr-FR" w:eastAsia="fr-CA"/>
        </w:rPr>
        <w:t>natriurèse</w:t>
      </w:r>
      <w:proofErr w:type="spellEnd"/>
      <w:r w:rsidRPr="19444C30">
        <w:rPr>
          <w:lang w:val="fr-FR" w:eastAsia="fr-CA"/>
        </w:rPr>
        <w:t xml:space="preserve"> diminuée avec rétention hydro-sodée surtout)</w:t>
      </w:r>
    </w:p>
    <w:p w14:paraId="2BB13683" w14:textId="77777777" w:rsidR="001E129C" w:rsidRPr="00EE65B9" w:rsidRDefault="4E5B468E" w:rsidP="00D053AB">
      <w:pPr>
        <w:pStyle w:val="Pardeliste"/>
        <w:numPr>
          <w:ilvl w:val="0"/>
          <w:numId w:val="16"/>
        </w:numPr>
        <w:rPr>
          <w:lang w:val="fr-FR" w:eastAsia="fr-CA"/>
        </w:rPr>
      </w:pPr>
      <w:r w:rsidRPr="4E5B468E">
        <w:rPr>
          <w:lang w:val="fr-FR" w:eastAsia="fr-CA"/>
        </w:rPr>
        <w:t>Insuffisance rénale (par diminution de la filtration glomérulaire secondaire à l’inflammation)</w:t>
      </w:r>
    </w:p>
    <w:p w14:paraId="4884F9A9" w14:textId="77777777" w:rsidR="00DF20F8" w:rsidRDefault="19444C30" w:rsidP="001E129C">
      <w:pPr>
        <w:rPr>
          <w:lang w:val="fr-FR" w:eastAsia="fr-CA"/>
        </w:rPr>
      </w:pPr>
      <w:r w:rsidRPr="19444C30">
        <w:rPr>
          <w:lang w:val="fr-FR" w:eastAsia="fr-CA"/>
        </w:rPr>
        <w:t xml:space="preserve">Les complications associées aux syndromes </w:t>
      </w:r>
      <w:proofErr w:type="spellStart"/>
      <w:r w:rsidRPr="19444C30">
        <w:rPr>
          <w:lang w:val="fr-FR" w:eastAsia="fr-CA"/>
        </w:rPr>
        <w:t>néphritiques</w:t>
      </w:r>
      <w:proofErr w:type="spellEnd"/>
      <w:r w:rsidRPr="19444C30">
        <w:rPr>
          <w:lang w:val="fr-FR" w:eastAsia="fr-CA"/>
        </w:rPr>
        <w:t xml:space="preserve"> sont surtout celles associées à l’hypertension artérielle (peut être sévère) et à l’insuffisance rénale aiguë, qui peut même nécessiter de la suppléance rénale (dialyse ou greffe).</w:t>
      </w:r>
    </w:p>
    <w:p w14:paraId="306A9978" w14:textId="77777777" w:rsidR="008B5288" w:rsidRDefault="4E5B468E" w:rsidP="008B5288">
      <w:pPr>
        <w:pStyle w:val="Titre4"/>
      </w:pPr>
      <w:r>
        <w:t>Chevauchement</w:t>
      </w:r>
    </w:p>
    <w:p w14:paraId="048E589B" w14:textId="77777777" w:rsidR="00DF20F8" w:rsidRDefault="19444C30" w:rsidP="00DF20F8">
      <w:pPr>
        <w:rPr>
          <w:lang w:eastAsia="fr-CA"/>
        </w:rPr>
      </w:pPr>
      <w:r w:rsidRPr="19444C30">
        <w:rPr>
          <w:lang w:eastAsia="fr-CA"/>
        </w:rPr>
        <w:t xml:space="preserve">Il est possible, bien sûr, de trouver à la fois des éléments néphrotiques et des éléments </w:t>
      </w:r>
      <w:proofErr w:type="spellStart"/>
      <w:r w:rsidRPr="19444C30">
        <w:rPr>
          <w:lang w:eastAsia="fr-CA"/>
        </w:rPr>
        <w:t>néphritiques</w:t>
      </w:r>
      <w:proofErr w:type="spellEnd"/>
      <w:r w:rsidRPr="19444C30">
        <w:rPr>
          <w:lang w:eastAsia="fr-CA"/>
        </w:rPr>
        <w:t xml:space="preserve"> dans une analyse d'urine. Il est également possible de retrouver des syndromes partiels avec seulement certains de ces éléments, la médecine clinique étant rarement celle décrite dans les livres. Il est également possible qu’une maladie commence par affecter les </w:t>
      </w:r>
      <w:proofErr w:type="spellStart"/>
      <w:r w:rsidRPr="19444C30">
        <w:rPr>
          <w:lang w:eastAsia="fr-CA"/>
        </w:rPr>
        <w:t>podocytes</w:t>
      </w:r>
      <w:proofErr w:type="spellEnd"/>
      <w:r w:rsidRPr="19444C30">
        <w:rPr>
          <w:lang w:eastAsia="fr-CA"/>
        </w:rPr>
        <w:t xml:space="preserve"> et progresse par la suite pour affecter tout le glomérule, ce qui peut faire apparaître d’abord des éléments néphrotiques, puis des éléments </w:t>
      </w:r>
      <w:proofErr w:type="spellStart"/>
      <w:r w:rsidRPr="19444C30">
        <w:rPr>
          <w:lang w:eastAsia="fr-CA"/>
        </w:rPr>
        <w:t>néphritiques</w:t>
      </w:r>
      <w:proofErr w:type="spellEnd"/>
      <w:r w:rsidRPr="19444C30">
        <w:rPr>
          <w:lang w:eastAsia="fr-CA"/>
        </w:rPr>
        <w:t xml:space="preserve"> plus tard dans l’évolution.</w:t>
      </w:r>
    </w:p>
    <w:p w14:paraId="63E9D4C6" w14:textId="77777777" w:rsidR="00646DAC" w:rsidRDefault="00646DAC" w:rsidP="00DF20F8">
      <w:pPr>
        <w:rPr>
          <w:lang w:eastAsia="fr-CA"/>
        </w:rPr>
      </w:pPr>
    </w:p>
    <w:p w14:paraId="1C949F0D" w14:textId="77777777" w:rsidR="00FA136F" w:rsidRDefault="00FA136F" w:rsidP="00EE65B9">
      <w:pPr>
        <w:rPr>
          <w:lang w:eastAsia="fr-CA"/>
        </w:rPr>
      </w:pPr>
    </w:p>
    <w:p w14:paraId="0CA67783" w14:textId="77777777" w:rsidR="00B76E6C" w:rsidRDefault="00B76E6C" w:rsidP="00EE65B9">
      <w:pPr>
        <w:rPr>
          <w:i/>
          <w:sz w:val="28"/>
          <w:szCs w:val="28"/>
          <w:lang w:eastAsia="fr-CA"/>
        </w:rPr>
      </w:pPr>
    </w:p>
    <w:p w14:paraId="6943A27F" w14:textId="77777777" w:rsidR="00DF20F8" w:rsidRPr="00DF20F8" w:rsidRDefault="00B76E6C" w:rsidP="009D5E83">
      <w:pPr>
        <w:pStyle w:val="Titre3"/>
      </w:pPr>
      <w:r>
        <w:br w:type="page"/>
      </w:r>
      <w:bookmarkStart w:id="15" w:name="_Toc472535334"/>
      <w:r w:rsidR="00646DAC">
        <w:lastRenderedPageBreak/>
        <w:t>Causes fréquentes de protéinurie</w:t>
      </w:r>
      <w:bookmarkEnd w:id="15"/>
    </w:p>
    <w:p w14:paraId="62BDCE08" w14:textId="77777777" w:rsidR="00993034" w:rsidRPr="003A5970" w:rsidRDefault="4E5B468E" w:rsidP="00B76E6C">
      <w:pPr>
        <w:pStyle w:val="Titre4"/>
      </w:pPr>
      <w:r>
        <w:t xml:space="preserve">La protéinurie fonctionnelle </w:t>
      </w:r>
    </w:p>
    <w:p w14:paraId="2695F854" w14:textId="77777777" w:rsidR="00993034" w:rsidRPr="003A5970" w:rsidRDefault="00B76E6C" w:rsidP="00993034">
      <w:pPr>
        <w:pStyle w:val="Pardeliste"/>
        <w:numPr>
          <w:ilvl w:val="0"/>
          <w:numId w:val="9"/>
        </w:numPr>
        <w:rPr>
          <w:lang w:eastAsia="fr-CA"/>
        </w:rPr>
      </w:pPr>
      <w:r>
        <w:rPr>
          <w:lang w:eastAsia="fr-CA"/>
        </w:rPr>
        <w:t>C’est un type de</w:t>
      </w:r>
      <w:r w:rsidR="00993034" w:rsidRPr="003A5970">
        <w:rPr>
          <w:lang w:eastAsia="fr-CA"/>
        </w:rPr>
        <w:t xml:space="preserve"> protéinurie qui ne témoigne pas de lésions rénales, mais plutôt d’un processus physio</w:t>
      </w:r>
      <w:r w:rsidR="00993034">
        <w:rPr>
          <w:lang w:eastAsia="fr-CA"/>
        </w:rPr>
        <w:softHyphen/>
      </w:r>
      <w:r w:rsidR="00993034" w:rsidRPr="003A5970">
        <w:rPr>
          <w:lang w:eastAsia="fr-CA"/>
        </w:rPr>
        <w:t>pathologique systémique.</w:t>
      </w:r>
      <w:r w:rsidR="00993034">
        <w:rPr>
          <w:lang w:eastAsia="fr-CA"/>
        </w:rPr>
        <w:t xml:space="preserve"> </w:t>
      </w:r>
      <w:r w:rsidR="00993034" w:rsidRPr="003A5970">
        <w:rPr>
          <w:lang w:eastAsia="fr-CA"/>
        </w:rPr>
        <w:t>Elle est ainsi associée à des conditions diverses : exercice, fièvre, in</w:t>
      </w:r>
      <w:r w:rsidR="00C80DDA">
        <w:rPr>
          <w:lang w:eastAsia="fr-CA"/>
        </w:rPr>
        <w:t xml:space="preserve">fections (notamment urinaires), défaillance </w:t>
      </w:r>
      <w:r>
        <w:rPr>
          <w:lang w:eastAsia="fr-CA"/>
        </w:rPr>
        <w:t>cardiaque ou</w:t>
      </w:r>
      <w:r w:rsidR="00C80DDA">
        <w:rPr>
          <w:lang w:eastAsia="fr-CA"/>
        </w:rPr>
        <w:t xml:space="preserve"> toute situation</w:t>
      </w:r>
      <w:r w:rsidR="00EE65B9">
        <w:rPr>
          <w:lang w:eastAsia="fr-CA"/>
        </w:rPr>
        <w:t xml:space="preserve"> </w:t>
      </w:r>
      <w:r w:rsidR="00C80DDA">
        <w:rPr>
          <w:lang w:eastAsia="fr-CA"/>
        </w:rPr>
        <w:t>de stress physiologique important</w:t>
      </w:r>
      <w:r w:rsidR="00993034" w:rsidRPr="003A5970">
        <w:rPr>
          <w:lang w:eastAsia="fr-CA"/>
        </w:rPr>
        <w:t>.</w:t>
      </w:r>
    </w:p>
    <w:p w14:paraId="626465D0" w14:textId="77777777" w:rsidR="00993034" w:rsidRPr="00EE65B9" w:rsidRDefault="4E5B468E" w:rsidP="00993034">
      <w:pPr>
        <w:pStyle w:val="Pardeliste"/>
        <w:numPr>
          <w:ilvl w:val="0"/>
          <w:numId w:val="9"/>
        </w:numPr>
        <w:rPr>
          <w:lang w:eastAsia="fr-CA"/>
        </w:rPr>
      </w:pPr>
      <w:r w:rsidRPr="4E5B468E">
        <w:rPr>
          <w:lang w:eastAsia="fr-CA"/>
        </w:rPr>
        <w:t>Elle est en général intermittente ou passagère.</w:t>
      </w:r>
    </w:p>
    <w:p w14:paraId="40A2B85A" w14:textId="77777777" w:rsidR="00FA136F" w:rsidRPr="00EE65B9" w:rsidRDefault="4E5B468E" w:rsidP="00B76E6C">
      <w:pPr>
        <w:pStyle w:val="Pardeliste"/>
        <w:numPr>
          <w:ilvl w:val="0"/>
          <w:numId w:val="9"/>
        </w:numPr>
        <w:rPr>
          <w:lang w:eastAsia="fr-CA"/>
        </w:rPr>
      </w:pPr>
      <w:r w:rsidRPr="4E5B468E">
        <w:rPr>
          <w:lang w:eastAsia="fr-CA"/>
        </w:rPr>
        <w:t>Sa physiopathologie est mal expliquée ; on croit que l'angiotensine II et la noradrénaline jouent un rôle en augmentant la perméabilité capillaire glomérulaire.</w:t>
      </w:r>
    </w:p>
    <w:p w14:paraId="3D871BBA" w14:textId="77777777" w:rsidR="00993034" w:rsidRPr="003A5970" w:rsidRDefault="4E5B468E" w:rsidP="00B76E6C">
      <w:pPr>
        <w:pStyle w:val="Titre4"/>
      </w:pPr>
      <w:r>
        <w:t xml:space="preserve">La protéinurie orthostatique </w:t>
      </w:r>
    </w:p>
    <w:p w14:paraId="033F8FE8" w14:textId="77777777" w:rsidR="00993034" w:rsidRPr="003A5970" w:rsidRDefault="4E5B468E" w:rsidP="00993034">
      <w:pPr>
        <w:pStyle w:val="Pardeliste"/>
        <w:numPr>
          <w:ilvl w:val="0"/>
          <w:numId w:val="11"/>
        </w:numPr>
        <w:rPr>
          <w:lang w:eastAsia="fr-CA"/>
        </w:rPr>
      </w:pPr>
      <w:r w:rsidRPr="4E5B468E">
        <w:rPr>
          <w:lang w:eastAsia="fr-CA"/>
        </w:rPr>
        <w:t>C’est une protéinurie surtout glomérulaire qui survient durant la station debout et disparait en décubitus.</w:t>
      </w:r>
    </w:p>
    <w:p w14:paraId="388068E2" w14:textId="77777777" w:rsidR="00993034" w:rsidRPr="00C80DDA" w:rsidRDefault="4E5B468E" w:rsidP="00993034">
      <w:pPr>
        <w:pStyle w:val="Pardeliste"/>
        <w:numPr>
          <w:ilvl w:val="0"/>
          <w:numId w:val="11"/>
        </w:numPr>
        <w:rPr>
          <w:lang w:eastAsia="fr-CA"/>
        </w:rPr>
      </w:pPr>
      <w:r w:rsidRPr="4E5B468E">
        <w:rPr>
          <w:lang w:eastAsia="fr-CA"/>
        </w:rPr>
        <w:t>On croit que l'angiotensine II, la noradrénaline et la séquestration veineuse dans les membres inférieurs auraient un rôle à jouer dans sa physiopathologie.</w:t>
      </w:r>
    </w:p>
    <w:p w14:paraId="31448963" w14:textId="77777777" w:rsidR="00993034" w:rsidRPr="003A5970" w:rsidRDefault="4E5B468E" w:rsidP="00993034">
      <w:pPr>
        <w:pStyle w:val="Pardeliste"/>
        <w:numPr>
          <w:ilvl w:val="0"/>
          <w:numId w:val="11"/>
        </w:numPr>
        <w:rPr>
          <w:lang w:eastAsia="fr-CA"/>
        </w:rPr>
      </w:pPr>
      <w:r w:rsidRPr="4E5B468E">
        <w:rPr>
          <w:lang w:eastAsia="fr-CA"/>
        </w:rPr>
        <w:t>La protéinurie orthostatique survient surtout chez les adolescent(e)s (2-5%). Elle disparait avant l'âge de 30 ans.</w:t>
      </w:r>
    </w:p>
    <w:p w14:paraId="2D5758EF" w14:textId="77777777" w:rsidR="00993034" w:rsidRPr="003A5970" w:rsidRDefault="4E5B468E" w:rsidP="00993034">
      <w:pPr>
        <w:pStyle w:val="Pardeliste"/>
        <w:numPr>
          <w:ilvl w:val="0"/>
          <w:numId w:val="11"/>
        </w:numPr>
        <w:rPr>
          <w:lang w:eastAsia="fr-CA"/>
        </w:rPr>
      </w:pPr>
      <w:r w:rsidRPr="4E5B468E">
        <w:rPr>
          <w:lang w:eastAsia="fr-CA"/>
        </w:rPr>
        <w:t>La fonction rénale et l’analyse d'urine sont normales. Il n’y a pas d'hypertension associée à ce type de protéinurie.</w:t>
      </w:r>
    </w:p>
    <w:p w14:paraId="0AFB849F" w14:textId="77777777" w:rsidR="00C80DDA" w:rsidRDefault="4E5B468E" w:rsidP="00C80DDA">
      <w:pPr>
        <w:pStyle w:val="Pardeliste"/>
        <w:numPr>
          <w:ilvl w:val="0"/>
          <w:numId w:val="11"/>
        </w:numPr>
        <w:rPr>
          <w:lang w:eastAsia="fr-CA"/>
        </w:rPr>
      </w:pPr>
      <w:r w:rsidRPr="4E5B468E">
        <w:rPr>
          <w:lang w:eastAsia="fr-CA"/>
        </w:rPr>
        <w:t>La protéinurie orthostatique a un bon pronostic.</w:t>
      </w:r>
    </w:p>
    <w:p w14:paraId="6E1B7949" w14:textId="77777777" w:rsidR="00340AAE" w:rsidRPr="003A5970" w:rsidRDefault="4E5B468E" w:rsidP="00B76E6C">
      <w:pPr>
        <w:pStyle w:val="Titre4"/>
      </w:pPr>
      <w:r>
        <w:t xml:space="preserve">La néphropathie diabétique </w:t>
      </w:r>
    </w:p>
    <w:p w14:paraId="2F08E832" w14:textId="77777777" w:rsidR="00993034" w:rsidRDefault="4E5B468E" w:rsidP="00340AAE">
      <w:pPr>
        <w:pStyle w:val="Pardeliste"/>
        <w:numPr>
          <w:ilvl w:val="0"/>
          <w:numId w:val="9"/>
        </w:numPr>
        <w:rPr>
          <w:lang w:eastAsia="fr-CA"/>
        </w:rPr>
      </w:pPr>
      <w:r w:rsidRPr="4E5B468E">
        <w:rPr>
          <w:lang w:eastAsia="fr-CA"/>
        </w:rPr>
        <w:t>Le diabète est la cause de protéinurie la plus fréquente en Occident.</w:t>
      </w:r>
    </w:p>
    <w:p w14:paraId="03C0979D" w14:textId="77777777" w:rsidR="00340AAE" w:rsidRDefault="4E5B468E" w:rsidP="00340AAE">
      <w:pPr>
        <w:pStyle w:val="Pardeliste"/>
        <w:numPr>
          <w:ilvl w:val="0"/>
          <w:numId w:val="9"/>
        </w:numPr>
        <w:rPr>
          <w:lang w:eastAsia="fr-CA"/>
        </w:rPr>
      </w:pPr>
      <w:r w:rsidRPr="4E5B468E">
        <w:rPr>
          <w:lang w:eastAsia="fr-CA"/>
        </w:rPr>
        <w:t>La néphropathie diabétique est également la cause la plus fréquente d’insuffisance rénale terminale au Canada.</w:t>
      </w:r>
    </w:p>
    <w:p w14:paraId="0E852686" w14:textId="77777777" w:rsidR="00340AAE" w:rsidRDefault="19444C30" w:rsidP="00340AAE">
      <w:pPr>
        <w:pStyle w:val="Pardeliste"/>
        <w:numPr>
          <w:ilvl w:val="0"/>
          <w:numId w:val="9"/>
        </w:numPr>
        <w:rPr>
          <w:lang w:eastAsia="fr-CA"/>
        </w:rPr>
      </w:pPr>
      <w:r w:rsidRPr="19444C30">
        <w:rPr>
          <w:lang w:eastAsia="fr-CA"/>
        </w:rPr>
        <w:t>Elle survient chez les diabétiques de type I (insulinodépendant) et de type II (</w:t>
      </w:r>
      <w:proofErr w:type="spellStart"/>
      <w:r w:rsidRPr="19444C30">
        <w:rPr>
          <w:lang w:eastAsia="fr-CA"/>
        </w:rPr>
        <w:t>insulinorésistant</w:t>
      </w:r>
      <w:proofErr w:type="spellEnd"/>
      <w:r w:rsidRPr="19444C30">
        <w:rPr>
          <w:lang w:eastAsia="fr-CA"/>
        </w:rPr>
        <w:t>).</w:t>
      </w:r>
    </w:p>
    <w:p w14:paraId="252396E8" w14:textId="77777777" w:rsidR="00340AAE" w:rsidRDefault="4E5B468E" w:rsidP="00340AAE">
      <w:pPr>
        <w:pStyle w:val="Pardeliste"/>
        <w:numPr>
          <w:ilvl w:val="0"/>
          <w:numId w:val="9"/>
        </w:numPr>
        <w:rPr>
          <w:lang w:eastAsia="fr-CA"/>
        </w:rPr>
      </w:pPr>
      <w:r w:rsidRPr="4E5B468E">
        <w:rPr>
          <w:lang w:eastAsia="fr-CA"/>
        </w:rPr>
        <w:t>L’atteinte est progressive et le besoin de suppléance rénale (dialyse ou transplantation) survient rarement moins de 15 ou 20 ans après le diagnostic de diabète. Il est cependant possible chez les diabétiques de type II que le diagnostic n’ait été fait que plusieurs années après l’apparition du diabète si le patient était asymptomatique.</w:t>
      </w:r>
    </w:p>
    <w:p w14:paraId="61610CE8" w14:textId="77777777" w:rsidR="00340AAE" w:rsidRDefault="4E5B468E" w:rsidP="00340AAE">
      <w:pPr>
        <w:pStyle w:val="Pardeliste"/>
        <w:numPr>
          <w:ilvl w:val="0"/>
          <w:numId w:val="9"/>
        </w:numPr>
        <w:rPr>
          <w:lang w:eastAsia="fr-CA"/>
        </w:rPr>
      </w:pPr>
      <w:r w:rsidRPr="4E5B468E">
        <w:rPr>
          <w:lang w:eastAsia="fr-CA"/>
        </w:rPr>
        <w:t>On distingue cinq stades successifs dans la néphropathie diabétique :</w:t>
      </w:r>
    </w:p>
    <w:p w14:paraId="63391D2F" w14:textId="77777777" w:rsidR="00340AAE" w:rsidRDefault="19444C30" w:rsidP="00340AAE">
      <w:pPr>
        <w:pStyle w:val="Pardeliste"/>
        <w:numPr>
          <w:ilvl w:val="1"/>
          <w:numId w:val="9"/>
        </w:numPr>
        <w:rPr>
          <w:lang w:eastAsia="fr-CA"/>
        </w:rPr>
      </w:pPr>
      <w:r w:rsidRPr="19444C30">
        <w:rPr>
          <w:lang w:eastAsia="fr-CA"/>
        </w:rPr>
        <w:t xml:space="preserve">I : </w:t>
      </w:r>
      <w:proofErr w:type="spellStart"/>
      <w:r w:rsidRPr="19444C30">
        <w:rPr>
          <w:lang w:eastAsia="fr-CA"/>
        </w:rPr>
        <w:t>Hyperfiltration</w:t>
      </w:r>
      <w:proofErr w:type="spellEnd"/>
      <w:r w:rsidRPr="19444C30">
        <w:rPr>
          <w:lang w:eastAsia="fr-CA"/>
        </w:rPr>
        <w:t xml:space="preserve"> glomérulaire</w:t>
      </w:r>
    </w:p>
    <w:p w14:paraId="21218C69" w14:textId="77777777" w:rsidR="00340AAE" w:rsidRDefault="19444C30" w:rsidP="00340AAE">
      <w:pPr>
        <w:pStyle w:val="Pardeliste"/>
        <w:numPr>
          <w:ilvl w:val="1"/>
          <w:numId w:val="9"/>
        </w:numPr>
        <w:rPr>
          <w:lang w:eastAsia="fr-CA"/>
        </w:rPr>
      </w:pPr>
      <w:r w:rsidRPr="19444C30">
        <w:rPr>
          <w:lang w:eastAsia="fr-CA"/>
        </w:rPr>
        <w:t xml:space="preserve">II : Normalisation (il peut y avoir ici présence de </w:t>
      </w:r>
      <w:proofErr w:type="spellStart"/>
      <w:r w:rsidRPr="19444C30">
        <w:rPr>
          <w:lang w:eastAsia="fr-CA"/>
        </w:rPr>
        <w:t>microalbuminurie</w:t>
      </w:r>
      <w:proofErr w:type="spellEnd"/>
      <w:r w:rsidRPr="19444C30">
        <w:rPr>
          <w:lang w:eastAsia="fr-CA"/>
        </w:rPr>
        <w:t xml:space="preserve"> intermittente)</w:t>
      </w:r>
    </w:p>
    <w:p w14:paraId="1F14670C" w14:textId="77777777" w:rsidR="001E4360" w:rsidRDefault="19444C30" w:rsidP="00340AAE">
      <w:pPr>
        <w:pStyle w:val="Pardeliste"/>
        <w:numPr>
          <w:ilvl w:val="1"/>
          <w:numId w:val="9"/>
        </w:numPr>
        <w:rPr>
          <w:lang w:eastAsia="fr-CA"/>
        </w:rPr>
      </w:pPr>
      <w:r w:rsidRPr="19444C30">
        <w:rPr>
          <w:lang w:eastAsia="fr-CA"/>
        </w:rPr>
        <w:t xml:space="preserve">III : </w:t>
      </w:r>
      <w:proofErr w:type="spellStart"/>
      <w:r w:rsidRPr="19444C30">
        <w:rPr>
          <w:lang w:eastAsia="fr-CA"/>
        </w:rPr>
        <w:t>Microalbuminurie</w:t>
      </w:r>
      <w:proofErr w:type="spellEnd"/>
      <w:r w:rsidRPr="19444C30">
        <w:rPr>
          <w:lang w:eastAsia="fr-CA"/>
        </w:rPr>
        <w:t xml:space="preserve"> constante</w:t>
      </w:r>
    </w:p>
    <w:p w14:paraId="6CC1F519" w14:textId="77777777" w:rsidR="001E4360" w:rsidRDefault="19444C30" w:rsidP="00340AAE">
      <w:pPr>
        <w:pStyle w:val="Pardeliste"/>
        <w:numPr>
          <w:ilvl w:val="1"/>
          <w:numId w:val="9"/>
        </w:numPr>
        <w:rPr>
          <w:lang w:eastAsia="fr-CA"/>
        </w:rPr>
      </w:pPr>
      <w:r w:rsidRPr="19444C30">
        <w:rPr>
          <w:lang w:eastAsia="fr-CA"/>
        </w:rPr>
        <w:t xml:space="preserve">IV : </w:t>
      </w:r>
      <w:proofErr w:type="spellStart"/>
      <w:r w:rsidRPr="19444C30">
        <w:rPr>
          <w:lang w:eastAsia="fr-CA"/>
        </w:rPr>
        <w:t>Macroalbuminurie</w:t>
      </w:r>
      <w:proofErr w:type="spellEnd"/>
      <w:r w:rsidRPr="19444C30">
        <w:rPr>
          <w:lang w:eastAsia="fr-CA"/>
        </w:rPr>
        <w:t xml:space="preserve"> et insuffisance rénale progressive</w:t>
      </w:r>
    </w:p>
    <w:p w14:paraId="67E4B3B2" w14:textId="77777777" w:rsidR="001E4360" w:rsidRDefault="4E5B468E" w:rsidP="001E4360">
      <w:pPr>
        <w:pStyle w:val="Pardeliste"/>
        <w:numPr>
          <w:ilvl w:val="1"/>
          <w:numId w:val="9"/>
        </w:numPr>
        <w:rPr>
          <w:lang w:eastAsia="fr-CA"/>
        </w:rPr>
      </w:pPr>
      <w:r w:rsidRPr="4E5B468E">
        <w:rPr>
          <w:lang w:eastAsia="fr-CA"/>
        </w:rPr>
        <w:t>V : Insuffisance rénale terminale</w:t>
      </w:r>
    </w:p>
    <w:p w14:paraId="4BCE97FE" w14:textId="77777777" w:rsidR="00340AAE" w:rsidRDefault="19444C30" w:rsidP="00340AAE">
      <w:pPr>
        <w:pStyle w:val="Pardeliste"/>
        <w:numPr>
          <w:ilvl w:val="0"/>
          <w:numId w:val="9"/>
        </w:numPr>
        <w:rPr>
          <w:lang w:eastAsia="fr-CA"/>
        </w:rPr>
      </w:pPr>
      <w:r w:rsidRPr="19444C30">
        <w:rPr>
          <w:lang w:eastAsia="fr-CA"/>
        </w:rPr>
        <w:t>Les lésions histologiques apparaissent au stade II et progressent par la suite. L’</w:t>
      </w:r>
      <w:proofErr w:type="spellStart"/>
      <w:r w:rsidRPr="19444C30">
        <w:rPr>
          <w:lang w:eastAsia="fr-CA"/>
        </w:rPr>
        <w:t>hyperfiltration</w:t>
      </w:r>
      <w:proofErr w:type="spellEnd"/>
      <w:r w:rsidRPr="19444C30">
        <w:rPr>
          <w:lang w:eastAsia="fr-CA"/>
        </w:rPr>
        <w:t xml:space="preserve"> et l’hyperglycémie sont délétères et entraînent l’accumulation de tissu cicatriciel dans les glomérules et éventuellement leur mort (</w:t>
      </w:r>
      <w:proofErr w:type="spellStart"/>
      <w:r w:rsidRPr="19444C30">
        <w:rPr>
          <w:lang w:eastAsia="fr-CA"/>
        </w:rPr>
        <w:t>glomérulosclérose</w:t>
      </w:r>
      <w:proofErr w:type="spellEnd"/>
      <w:r w:rsidRPr="19444C30">
        <w:rPr>
          <w:lang w:eastAsia="fr-CA"/>
        </w:rPr>
        <w:t>).</w:t>
      </w:r>
    </w:p>
    <w:p w14:paraId="4FA9CD6E" w14:textId="77777777" w:rsidR="00340AAE" w:rsidRDefault="4E5B468E" w:rsidP="00340AAE">
      <w:pPr>
        <w:pStyle w:val="Pardeliste"/>
        <w:numPr>
          <w:ilvl w:val="0"/>
          <w:numId w:val="9"/>
        </w:numPr>
        <w:rPr>
          <w:lang w:eastAsia="fr-CA"/>
        </w:rPr>
      </w:pPr>
      <w:r w:rsidRPr="4E5B468E">
        <w:rPr>
          <w:lang w:eastAsia="fr-CA"/>
        </w:rPr>
        <w:t>La protéinurie augmente progressivement avec le dommage glomérulaire (les membranes basales deviennent incompétentes et laissent passer des protéines). Elle peut être sévère (&gt; 3g/jour).</w:t>
      </w:r>
    </w:p>
    <w:p w14:paraId="403ACCDA" w14:textId="77777777" w:rsidR="00340AAE" w:rsidRDefault="4E5B468E" w:rsidP="00340AAE">
      <w:pPr>
        <w:pStyle w:val="Pardeliste"/>
        <w:numPr>
          <w:ilvl w:val="0"/>
          <w:numId w:val="9"/>
        </w:numPr>
        <w:rPr>
          <w:lang w:eastAsia="fr-CA"/>
        </w:rPr>
      </w:pPr>
      <w:r w:rsidRPr="4E5B468E">
        <w:rPr>
          <w:lang w:eastAsia="fr-CA"/>
        </w:rPr>
        <w:lastRenderedPageBreak/>
        <w:t>Il existe des diabétiques plus susceptibles que d’autres à la néphropathie diabétique, mais les mécanismes exacts de susceptibilité demeurent mal compris.</w:t>
      </w:r>
    </w:p>
    <w:p w14:paraId="2AD1A382" w14:textId="77777777" w:rsidR="00FA136F" w:rsidRDefault="19444C30" w:rsidP="00B76E6C">
      <w:pPr>
        <w:pStyle w:val="Pardeliste"/>
        <w:numPr>
          <w:ilvl w:val="0"/>
          <w:numId w:val="9"/>
        </w:numPr>
        <w:rPr>
          <w:lang w:eastAsia="fr-CA"/>
        </w:rPr>
      </w:pPr>
      <w:r w:rsidRPr="19444C30">
        <w:rPr>
          <w:lang w:eastAsia="fr-CA"/>
        </w:rPr>
        <w:t xml:space="preserve">Un bon contrôle glycémique et tensionnel (surtout avec des inhibiteurs du système rénine-angiotensine) ralentit la progression de la maladie, d’où l’intérêt de l’identification précoce avec la mesure de la </w:t>
      </w:r>
      <w:proofErr w:type="spellStart"/>
      <w:r w:rsidRPr="19444C30">
        <w:rPr>
          <w:lang w:eastAsia="fr-CA"/>
        </w:rPr>
        <w:t>microalbuminurie</w:t>
      </w:r>
      <w:proofErr w:type="spellEnd"/>
      <w:r w:rsidRPr="19444C30">
        <w:rPr>
          <w:lang w:eastAsia="fr-CA"/>
        </w:rPr>
        <w:t>.</w:t>
      </w:r>
    </w:p>
    <w:p w14:paraId="477A83AC" w14:textId="77777777" w:rsidR="00E50818" w:rsidRPr="003A5970" w:rsidRDefault="4E5B468E" w:rsidP="00B76E6C">
      <w:pPr>
        <w:pStyle w:val="Titre4"/>
      </w:pPr>
      <w:r>
        <w:t>L’hypertension artérielle</w:t>
      </w:r>
    </w:p>
    <w:p w14:paraId="421A4855" w14:textId="77777777" w:rsidR="00E50818" w:rsidRDefault="4E5B468E" w:rsidP="00E50818">
      <w:pPr>
        <w:pStyle w:val="Pardeliste"/>
        <w:numPr>
          <w:ilvl w:val="0"/>
          <w:numId w:val="11"/>
        </w:numPr>
        <w:rPr>
          <w:lang w:eastAsia="fr-CA"/>
        </w:rPr>
      </w:pPr>
      <w:r w:rsidRPr="4E5B468E">
        <w:rPr>
          <w:lang w:eastAsia="fr-CA"/>
        </w:rPr>
        <w:t>L’hypertension artérielle est très fréquente dans la population canadienne.</w:t>
      </w:r>
    </w:p>
    <w:p w14:paraId="0555BF79" w14:textId="77777777" w:rsidR="00E50818" w:rsidRDefault="19444C30" w:rsidP="00E50818">
      <w:pPr>
        <w:pStyle w:val="Pardeliste"/>
        <w:numPr>
          <w:ilvl w:val="0"/>
          <w:numId w:val="11"/>
        </w:numPr>
        <w:rPr>
          <w:lang w:eastAsia="fr-CA"/>
        </w:rPr>
      </w:pPr>
      <w:r w:rsidRPr="19444C30">
        <w:rPr>
          <w:lang w:eastAsia="fr-CA"/>
        </w:rPr>
        <w:t xml:space="preserve">Elle donne habituellement une protéinurie légère &lt; 0.5g/jour et plus souvent une </w:t>
      </w:r>
      <w:proofErr w:type="spellStart"/>
      <w:r w:rsidRPr="19444C30">
        <w:rPr>
          <w:lang w:eastAsia="fr-CA"/>
        </w:rPr>
        <w:t>microalbuminurie</w:t>
      </w:r>
      <w:proofErr w:type="spellEnd"/>
      <w:r w:rsidRPr="19444C30">
        <w:rPr>
          <w:lang w:eastAsia="fr-CA"/>
        </w:rPr>
        <w:t>.</w:t>
      </w:r>
    </w:p>
    <w:p w14:paraId="459F2939" w14:textId="77777777" w:rsidR="00D3487E" w:rsidRDefault="4E5B468E" w:rsidP="00E50818">
      <w:pPr>
        <w:pStyle w:val="Pardeliste"/>
        <w:numPr>
          <w:ilvl w:val="0"/>
          <w:numId w:val="11"/>
        </w:numPr>
        <w:rPr>
          <w:lang w:eastAsia="fr-CA"/>
        </w:rPr>
      </w:pPr>
      <w:r w:rsidRPr="4E5B468E">
        <w:rPr>
          <w:lang w:eastAsia="fr-CA"/>
        </w:rPr>
        <w:t>Une protéinurie supérieure à 1 g/jour ne devrait pas être attribuée uniquement à l’hypertension artérielle.</w:t>
      </w:r>
    </w:p>
    <w:p w14:paraId="05FD4641" w14:textId="77777777" w:rsidR="00040A0F" w:rsidRDefault="4E5B468E" w:rsidP="00E50818">
      <w:pPr>
        <w:pStyle w:val="Pardeliste"/>
        <w:numPr>
          <w:ilvl w:val="0"/>
          <w:numId w:val="11"/>
        </w:numPr>
        <w:rPr>
          <w:lang w:eastAsia="fr-CA"/>
        </w:rPr>
      </w:pPr>
      <w:r w:rsidRPr="4E5B468E">
        <w:rPr>
          <w:lang w:eastAsia="fr-CA"/>
        </w:rPr>
        <w:t>Un bon contrôle tensionnel (&lt;140/90) permet de diminuer la protéinurie et le dommage endothélial rénal associé.</w:t>
      </w:r>
    </w:p>
    <w:p w14:paraId="607CD738" w14:textId="77777777" w:rsidR="00040A0F" w:rsidRPr="003A5970" w:rsidRDefault="4E5B468E" w:rsidP="00B76E6C">
      <w:pPr>
        <w:pStyle w:val="Titre4"/>
      </w:pPr>
      <w:r>
        <w:t>La pré-éclampsie</w:t>
      </w:r>
    </w:p>
    <w:p w14:paraId="3059749C" w14:textId="77777777" w:rsidR="00040A0F" w:rsidRDefault="4E5B468E" w:rsidP="00040A0F">
      <w:pPr>
        <w:pStyle w:val="Pardeliste"/>
        <w:numPr>
          <w:ilvl w:val="0"/>
          <w:numId w:val="11"/>
        </w:numPr>
        <w:rPr>
          <w:lang w:eastAsia="fr-CA"/>
        </w:rPr>
      </w:pPr>
      <w:r w:rsidRPr="4E5B468E">
        <w:rPr>
          <w:lang w:eastAsia="fr-CA"/>
        </w:rPr>
        <w:t xml:space="preserve">Survient lorsqu’une femme enceinte </w:t>
      </w:r>
      <w:proofErr w:type="gramStart"/>
      <w:r w:rsidRPr="4E5B468E">
        <w:rPr>
          <w:lang w:eastAsia="fr-CA"/>
        </w:rPr>
        <w:t>a</w:t>
      </w:r>
      <w:proofErr w:type="gramEnd"/>
      <w:r w:rsidRPr="4E5B468E">
        <w:rPr>
          <w:lang w:eastAsia="fr-CA"/>
        </w:rPr>
        <w:t xml:space="preserve"> une insuffisance placentaire (manque de débit sanguin du placenta).</w:t>
      </w:r>
    </w:p>
    <w:p w14:paraId="72DB4269" w14:textId="77777777" w:rsidR="000D3CF1" w:rsidRDefault="4E5B468E" w:rsidP="00040A0F">
      <w:pPr>
        <w:pStyle w:val="Pardeliste"/>
        <w:numPr>
          <w:ilvl w:val="0"/>
          <w:numId w:val="11"/>
        </w:numPr>
        <w:rPr>
          <w:lang w:eastAsia="fr-CA"/>
        </w:rPr>
      </w:pPr>
      <w:r w:rsidRPr="4E5B468E">
        <w:rPr>
          <w:lang w:eastAsia="fr-CA"/>
        </w:rPr>
        <w:t>Divers facteurs hormonaux entraînent une hypertension artérielle et une dysfonction endothéliale qui endommagent les capillaires glomérulaires.</w:t>
      </w:r>
    </w:p>
    <w:p w14:paraId="608FA9C2" w14:textId="77777777" w:rsidR="000D3CF1" w:rsidRDefault="4E5B468E" w:rsidP="00040A0F">
      <w:pPr>
        <w:pStyle w:val="Pardeliste"/>
        <w:numPr>
          <w:ilvl w:val="0"/>
          <w:numId w:val="11"/>
        </w:numPr>
        <w:rPr>
          <w:lang w:eastAsia="fr-CA"/>
        </w:rPr>
      </w:pPr>
      <w:r w:rsidRPr="4E5B468E">
        <w:rPr>
          <w:lang w:eastAsia="fr-CA"/>
        </w:rPr>
        <w:t>Les glomérules maternels laissent alors passer des protéines dans l’urine.</w:t>
      </w:r>
    </w:p>
    <w:p w14:paraId="02705BCF" w14:textId="77777777" w:rsidR="000D3CF1" w:rsidRDefault="4E5B468E" w:rsidP="00040A0F">
      <w:pPr>
        <w:pStyle w:val="Pardeliste"/>
        <w:numPr>
          <w:ilvl w:val="0"/>
          <w:numId w:val="11"/>
        </w:numPr>
        <w:rPr>
          <w:lang w:eastAsia="fr-CA"/>
        </w:rPr>
      </w:pPr>
      <w:r w:rsidRPr="4E5B468E">
        <w:rPr>
          <w:lang w:eastAsia="fr-CA"/>
        </w:rPr>
        <w:t>Si l’insulte se poursuit, une insuffisance rénale aiguë et des dommages à d’autres organes peuvent survenir pouvant même entraîner le décès.</w:t>
      </w:r>
    </w:p>
    <w:p w14:paraId="2B7ECFFE" w14:textId="77777777" w:rsidR="000D3CF1" w:rsidRDefault="4E5B468E" w:rsidP="00040A0F">
      <w:pPr>
        <w:pStyle w:val="Pardeliste"/>
        <w:numPr>
          <w:ilvl w:val="0"/>
          <w:numId w:val="11"/>
        </w:numPr>
        <w:rPr>
          <w:lang w:eastAsia="fr-CA"/>
        </w:rPr>
      </w:pPr>
      <w:r w:rsidRPr="4E5B468E">
        <w:rPr>
          <w:lang w:eastAsia="fr-CA"/>
        </w:rPr>
        <w:t>La pierre angulaire du traitement est l’accouchement.</w:t>
      </w:r>
    </w:p>
    <w:p w14:paraId="3AFE1B2B" w14:textId="77777777" w:rsidR="000D3CF1" w:rsidRDefault="4E5B468E" w:rsidP="00040A0F">
      <w:pPr>
        <w:pStyle w:val="Pardeliste"/>
        <w:numPr>
          <w:ilvl w:val="0"/>
          <w:numId w:val="11"/>
        </w:numPr>
        <w:rPr>
          <w:lang w:eastAsia="fr-CA"/>
        </w:rPr>
      </w:pPr>
      <w:r w:rsidRPr="4E5B468E">
        <w:rPr>
          <w:lang w:eastAsia="fr-CA"/>
        </w:rPr>
        <w:t>La protéinurie peut persister pendant des mois même après l’accouchement.</w:t>
      </w:r>
    </w:p>
    <w:p w14:paraId="41650D93" w14:textId="77777777" w:rsidR="00777DA2" w:rsidRPr="003A5970" w:rsidRDefault="4E5B468E" w:rsidP="00B76E6C">
      <w:pPr>
        <w:pStyle w:val="Titre4"/>
      </w:pPr>
      <w:r>
        <w:t>Les maladies glomérulaires</w:t>
      </w:r>
    </w:p>
    <w:p w14:paraId="5CC688C8" w14:textId="77777777" w:rsidR="00777DA2" w:rsidRDefault="4E5B468E" w:rsidP="00777DA2">
      <w:pPr>
        <w:pStyle w:val="Pardeliste"/>
        <w:numPr>
          <w:ilvl w:val="0"/>
          <w:numId w:val="11"/>
        </w:numPr>
        <w:rPr>
          <w:lang w:eastAsia="fr-CA"/>
        </w:rPr>
      </w:pPr>
      <w:r w:rsidRPr="4E5B468E">
        <w:rPr>
          <w:lang w:eastAsia="fr-CA"/>
        </w:rPr>
        <w:t>Une panoplie de maladies systémiques, inflammatoires et héréditaires peut déclencher des maladies glomérulaires.</w:t>
      </w:r>
    </w:p>
    <w:p w14:paraId="477A4C54" w14:textId="77777777" w:rsidR="00667BD0" w:rsidRDefault="4E5B468E" w:rsidP="00777DA2">
      <w:pPr>
        <w:pStyle w:val="Pardeliste"/>
        <w:numPr>
          <w:ilvl w:val="0"/>
          <w:numId w:val="11"/>
        </w:numPr>
        <w:rPr>
          <w:lang w:eastAsia="fr-CA"/>
        </w:rPr>
      </w:pPr>
      <w:r w:rsidRPr="4E5B468E">
        <w:rPr>
          <w:lang w:eastAsia="fr-CA"/>
        </w:rPr>
        <w:t>La néphropathie diabétique est l’atteinte la plus fréquente (tel que discuté précédemment).</w:t>
      </w:r>
    </w:p>
    <w:p w14:paraId="39CF0D08" w14:textId="77777777" w:rsidR="00FA136F" w:rsidRDefault="4E5B468E" w:rsidP="00B76E6C">
      <w:pPr>
        <w:pStyle w:val="Pardeliste"/>
        <w:numPr>
          <w:ilvl w:val="0"/>
          <w:numId w:val="11"/>
        </w:numPr>
        <w:rPr>
          <w:lang w:eastAsia="fr-CA"/>
        </w:rPr>
      </w:pPr>
      <w:r w:rsidRPr="4E5B468E">
        <w:rPr>
          <w:lang w:eastAsia="fr-CA"/>
        </w:rPr>
        <w:t>La présence d’une protéinurie modérée ou sévère (&gt;1 g/jour) en l’absence de diabète doit soulever la possibilité d’une de ces maladies qui sera investiguée par un interniste ou un néphrologue.</w:t>
      </w:r>
    </w:p>
    <w:p w14:paraId="5733AF91" w14:textId="77777777" w:rsidR="00C93708" w:rsidRDefault="4E5B468E" w:rsidP="00777DA2">
      <w:pPr>
        <w:pStyle w:val="Pardeliste"/>
        <w:numPr>
          <w:ilvl w:val="0"/>
          <w:numId w:val="11"/>
        </w:numPr>
        <w:rPr>
          <w:lang w:eastAsia="fr-CA"/>
        </w:rPr>
      </w:pPr>
      <w:r w:rsidRPr="4E5B468E">
        <w:rPr>
          <w:i/>
          <w:iCs/>
          <w:lang w:eastAsia="fr-CA"/>
        </w:rPr>
        <w:t xml:space="preserve">Les causes de maladies glomérulaires sont diverses et dépassent votre niveau, en voici une courte liste non exhaustive </w:t>
      </w:r>
      <w:r w:rsidRPr="4E5B468E">
        <w:rPr>
          <w:b/>
          <w:bCs/>
          <w:i/>
          <w:iCs/>
          <w:u w:val="single"/>
          <w:lang w:eastAsia="fr-CA"/>
        </w:rPr>
        <w:t>pour information seulement</w:t>
      </w:r>
      <w:r w:rsidRPr="4E5B468E">
        <w:rPr>
          <w:i/>
          <w:iCs/>
          <w:lang w:eastAsia="fr-CA"/>
        </w:rPr>
        <w:t>.</w:t>
      </w:r>
    </w:p>
    <w:p w14:paraId="74E32856" w14:textId="77777777" w:rsidR="00FA136F" w:rsidRDefault="00FA136F" w:rsidP="00FA136F">
      <w:pPr>
        <w:pStyle w:val="Pardeliste"/>
        <w:ind w:left="360"/>
        <w:rPr>
          <w:lang w:eastAsia="fr-CA"/>
        </w:rPr>
      </w:pPr>
    </w:p>
    <w:tbl>
      <w:tblPr>
        <w:tblStyle w:val="Grilledutableau"/>
        <w:tblW w:w="0" w:type="auto"/>
        <w:tblLook w:val="04A0" w:firstRow="1" w:lastRow="0" w:firstColumn="1" w:lastColumn="0" w:noHBand="0" w:noVBand="1"/>
      </w:tblPr>
      <w:tblGrid>
        <w:gridCol w:w="4715"/>
        <w:gridCol w:w="4716"/>
      </w:tblGrid>
      <w:tr w:rsidR="00C93708" w14:paraId="7B927347" w14:textId="77777777">
        <w:tc>
          <w:tcPr>
            <w:tcW w:w="4715" w:type="dxa"/>
          </w:tcPr>
          <w:p w14:paraId="498F6334" w14:textId="77777777" w:rsidR="00C93708" w:rsidRPr="00C93708" w:rsidRDefault="4E5B468E" w:rsidP="00C93708">
            <w:pPr>
              <w:jc w:val="center"/>
              <w:rPr>
                <w:b/>
                <w:lang w:eastAsia="fr-CA"/>
              </w:rPr>
            </w:pPr>
            <w:r w:rsidRPr="4E5B468E">
              <w:rPr>
                <w:b/>
                <w:bCs/>
                <w:lang w:eastAsia="fr-CA"/>
              </w:rPr>
              <w:t>Primaire</w:t>
            </w:r>
          </w:p>
        </w:tc>
        <w:tc>
          <w:tcPr>
            <w:tcW w:w="4716" w:type="dxa"/>
          </w:tcPr>
          <w:p w14:paraId="1CDD9464" w14:textId="77777777" w:rsidR="00C93708" w:rsidRPr="00C93708" w:rsidRDefault="4E5B468E" w:rsidP="00C93708">
            <w:pPr>
              <w:jc w:val="center"/>
              <w:rPr>
                <w:b/>
                <w:lang w:eastAsia="fr-CA"/>
              </w:rPr>
            </w:pPr>
            <w:r w:rsidRPr="4E5B468E">
              <w:rPr>
                <w:b/>
                <w:bCs/>
                <w:lang w:eastAsia="fr-CA"/>
              </w:rPr>
              <w:t>Secondaire</w:t>
            </w:r>
          </w:p>
        </w:tc>
      </w:tr>
      <w:tr w:rsidR="00C93708" w14:paraId="2E391D14" w14:textId="77777777">
        <w:tc>
          <w:tcPr>
            <w:tcW w:w="4715" w:type="dxa"/>
          </w:tcPr>
          <w:p w14:paraId="3C5D586A" w14:textId="77777777" w:rsidR="00C93708" w:rsidRDefault="4E5B468E" w:rsidP="00AE7556">
            <w:pPr>
              <w:jc w:val="left"/>
              <w:rPr>
                <w:lang w:eastAsia="fr-CA"/>
              </w:rPr>
            </w:pPr>
            <w:r w:rsidRPr="4E5B468E">
              <w:rPr>
                <w:lang w:eastAsia="fr-CA"/>
              </w:rPr>
              <w:t>Glomérulonéphrite à changements minimes</w:t>
            </w:r>
          </w:p>
        </w:tc>
        <w:tc>
          <w:tcPr>
            <w:tcW w:w="4716" w:type="dxa"/>
          </w:tcPr>
          <w:p w14:paraId="6415AA74" w14:textId="77777777" w:rsidR="00C93708" w:rsidRDefault="4E5B468E" w:rsidP="00AE7556">
            <w:pPr>
              <w:jc w:val="left"/>
              <w:rPr>
                <w:lang w:eastAsia="fr-CA"/>
              </w:rPr>
            </w:pPr>
            <w:r w:rsidRPr="4E5B468E">
              <w:rPr>
                <w:lang w:eastAsia="fr-CA"/>
              </w:rPr>
              <w:t>Diabète</w:t>
            </w:r>
          </w:p>
        </w:tc>
      </w:tr>
      <w:tr w:rsidR="00C93708" w14:paraId="364D4DA7" w14:textId="77777777">
        <w:tc>
          <w:tcPr>
            <w:tcW w:w="4715" w:type="dxa"/>
          </w:tcPr>
          <w:p w14:paraId="601D422F" w14:textId="77777777" w:rsidR="00C93708" w:rsidRDefault="4E5B468E" w:rsidP="00AE7556">
            <w:pPr>
              <w:jc w:val="left"/>
              <w:rPr>
                <w:lang w:eastAsia="fr-CA"/>
              </w:rPr>
            </w:pPr>
            <w:r w:rsidRPr="4E5B468E">
              <w:rPr>
                <w:lang w:eastAsia="fr-CA"/>
              </w:rPr>
              <w:t>Glomérulonéphrite à immunoglobulines A</w:t>
            </w:r>
          </w:p>
        </w:tc>
        <w:tc>
          <w:tcPr>
            <w:tcW w:w="4716" w:type="dxa"/>
          </w:tcPr>
          <w:p w14:paraId="5D80EE92" w14:textId="77777777" w:rsidR="00C93708" w:rsidRDefault="4E5B468E" w:rsidP="00AE7556">
            <w:pPr>
              <w:jc w:val="left"/>
              <w:rPr>
                <w:lang w:eastAsia="fr-CA"/>
              </w:rPr>
            </w:pPr>
            <w:r w:rsidRPr="4E5B468E">
              <w:rPr>
                <w:lang w:eastAsia="fr-CA"/>
              </w:rPr>
              <w:t>Lupus</w:t>
            </w:r>
          </w:p>
        </w:tc>
      </w:tr>
      <w:tr w:rsidR="00C93708" w14:paraId="7BCA45DB" w14:textId="77777777">
        <w:tc>
          <w:tcPr>
            <w:tcW w:w="4715" w:type="dxa"/>
          </w:tcPr>
          <w:p w14:paraId="4EA8C7C0" w14:textId="77777777" w:rsidR="00C93708" w:rsidRDefault="4E5B468E" w:rsidP="00AE7556">
            <w:pPr>
              <w:jc w:val="left"/>
              <w:rPr>
                <w:lang w:eastAsia="fr-CA"/>
              </w:rPr>
            </w:pPr>
            <w:r w:rsidRPr="4E5B468E">
              <w:rPr>
                <w:lang w:eastAsia="fr-CA"/>
              </w:rPr>
              <w:t>Glomérulonéphrite membraneuse</w:t>
            </w:r>
          </w:p>
        </w:tc>
        <w:tc>
          <w:tcPr>
            <w:tcW w:w="4716" w:type="dxa"/>
          </w:tcPr>
          <w:p w14:paraId="3C03E08D" w14:textId="77777777" w:rsidR="00C93708" w:rsidRDefault="19444C30" w:rsidP="00AE7556">
            <w:pPr>
              <w:jc w:val="left"/>
              <w:rPr>
                <w:lang w:eastAsia="fr-CA"/>
              </w:rPr>
            </w:pPr>
            <w:proofErr w:type="spellStart"/>
            <w:r w:rsidRPr="19444C30">
              <w:rPr>
                <w:lang w:eastAsia="fr-CA"/>
              </w:rPr>
              <w:t>Vasculite</w:t>
            </w:r>
            <w:proofErr w:type="spellEnd"/>
          </w:p>
        </w:tc>
      </w:tr>
      <w:tr w:rsidR="00C93708" w14:paraId="011BB968" w14:textId="77777777">
        <w:tc>
          <w:tcPr>
            <w:tcW w:w="4715" w:type="dxa"/>
          </w:tcPr>
          <w:p w14:paraId="19E6CB16" w14:textId="77777777" w:rsidR="00C93708" w:rsidRDefault="19444C30" w:rsidP="00AE7556">
            <w:pPr>
              <w:jc w:val="left"/>
              <w:rPr>
                <w:lang w:eastAsia="fr-CA"/>
              </w:rPr>
            </w:pPr>
            <w:r w:rsidRPr="19444C30">
              <w:rPr>
                <w:lang w:eastAsia="fr-CA"/>
              </w:rPr>
              <w:t xml:space="preserve">Glomérulonéphrite </w:t>
            </w:r>
            <w:proofErr w:type="spellStart"/>
            <w:r w:rsidRPr="19444C30">
              <w:rPr>
                <w:lang w:eastAsia="fr-CA"/>
              </w:rPr>
              <w:t>membranoproliférative</w:t>
            </w:r>
            <w:proofErr w:type="spellEnd"/>
          </w:p>
        </w:tc>
        <w:tc>
          <w:tcPr>
            <w:tcW w:w="4716" w:type="dxa"/>
          </w:tcPr>
          <w:p w14:paraId="4609CD74" w14:textId="77777777" w:rsidR="00C93708" w:rsidRDefault="4E5B468E" w:rsidP="00AE7556">
            <w:pPr>
              <w:jc w:val="left"/>
              <w:rPr>
                <w:lang w:eastAsia="fr-CA"/>
              </w:rPr>
            </w:pPr>
            <w:r w:rsidRPr="4E5B468E">
              <w:rPr>
                <w:lang w:eastAsia="fr-CA"/>
              </w:rPr>
              <w:t>Para ou post-infectieuse</w:t>
            </w:r>
          </w:p>
        </w:tc>
      </w:tr>
      <w:tr w:rsidR="00C93708" w14:paraId="329363F8" w14:textId="77777777">
        <w:tc>
          <w:tcPr>
            <w:tcW w:w="4715" w:type="dxa"/>
          </w:tcPr>
          <w:p w14:paraId="1FA46B3A" w14:textId="77777777" w:rsidR="00C93708" w:rsidRDefault="4E5B468E" w:rsidP="00AE7556">
            <w:pPr>
              <w:jc w:val="left"/>
              <w:rPr>
                <w:lang w:eastAsia="fr-CA"/>
              </w:rPr>
            </w:pPr>
            <w:r w:rsidRPr="4E5B468E">
              <w:rPr>
                <w:lang w:eastAsia="fr-CA"/>
              </w:rPr>
              <w:t>Glomérulonéphrite à C3</w:t>
            </w:r>
          </w:p>
        </w:tc>
        <w:tc>
          <w:tcPr>
            <w:tcW w:w="4716" w:type="dxa"/>
          </w:tcPr>
          <w:p w14:paraId="01B25C81" w14:textId="77777777" w:rsidR="00C93708" w:rsidRDefault="19444C30" w:rsidP="00AE7556">
            <w:pPr>
              <w:jc w:val="left"/>
              <w:rPr>
                <w:lang w:eastAsia="fr-CA"/>
              </w:rPr>
            </w:pPr>
            <w:proofErr w:type="spellStart"/>
            <w:r w:rsidRPr="19444C30">
              <w:rPr>
                <w:lang w:eastAsia="fr-CA"/>
              </w:rPr>
              <w:t>Amyloïdose</w:t>
            </w:r>
            <w:proofErr w:type="spellEnd"/>
          </w:p>
        </w:tc>
      </w:tr>
      <w:tr w:rsidR="00C93708" w14:paraId="70777D40" w14:textId="77777777">
        <w:tc>
          <w:tcPr>
            <w:tcW w:w="4715" w:type="dxa"/>
          </w:tcPr>
          <w:p w14:paraId="5B6EEB89" w14:textId="77777777" w:rsidR="00C93708" w:rsidRDefault="19444C30" w:rsidP="00AE7556">
            <w:pPr>
              <w:jc w:val="left"/>
              <w:rPr>
                <w:lang w:eastAsia="fr-CA"/>
              </w:rPr>
            </w:pPr>
            <w:proofErr w:type="spellStart"/>
            <w:r w:rsidRPr="19444C30">
              <w:rPr>
                <w:lang w:eastAsia="fr-CA"/>
              </w:rPr>
              <w:t>Hyalinose</w:t>
            </w:r>
            <w:proofErr w:type="spellEnd"/>
            <w:r w:rsidRPr="19444C30">
              <w:rPr>
                <w:lang w:eastAsia="fr-CA"/>
              </w:rPr>
              <w:t xml:space="preserve"> focale et segmentaire (FSGS)</w:t>
            </w:r>
          </w:p>
        </w:tc>
        <w:tc>
          <w:tcPr>
            <w:tcW w:w="4716" w:type="dxa"/>
          </w:tcPr>
          <w:p w14:paraId="494ED613" w14:textId="77777777" w:rsidR="00C93708" w:rsidRDefault="4E5B468E" w:rsidP="00AE7556">
            <w:pPr>
              <w:jc w:val="left"/>
              <w:rPr>
                <w:lang w:eastAsia="fr-CA"/>
              </w:rPr>
            </w:pPr>
            <w:r w:rsidRPr="4E5B468E">
              <w:rPr>
                <w:lang w:eastAsia="fr-CA"/>
              </w:rPr>
              <w:t>Médicamenteuse</w:t>
            </w:r>
          </w:p>
        </w:tc>
      </w:tr>
      <w:tr w:rsidR="00C93708" w:rsidRPr="009D3E84" w14:paraId="53FC110B" w14:textId="77777777">
        <w:tc>
          <w:tcPr>
            <w:tcW w:w="4715" w:type="dxa"/>
          </w:tcPr>
          <w:p w14:paraId="330D0519" w14:textId="77777777" w:rsidR="00C93708" w:rsidRDefault="19444C30" w:rsidP="00AE7556">
            <w:pPr>
              <w:jc w:val="left"/>
              <w:rPr>
                <w:lang w:eastAsia="fr-CA"/>
              </w:rPr>
            </w:pPr>
            <w:r w:rsidRPr="19444C30">
              <w:rPr>
                <w:lang w:eastAsia="fr-CA"/>
              </w:rPr>
              <w:t>Néphropathie d’</w:t>
            </w:r>
            <w:proofErr w:type="spellStart"/>
            <w:r w:rsidRPr="19444C30">
              <w:rPr>
                <w:lang w:eastAsia="fr-CA"/>
              </w:rPr>
              <w:t>Alport</w:t>
            </w:r>
            <w:proofErr w:type="spellEnd"/>
            <w:r w:rsidRPr="19444C30">
              <w:rPr>
                <w:lang w:eastAsia="fr-CA"/>
              </w:rPr>
              <w:t xml:space="preserve"> (mutation du collagène)</w:t>
            </w:r>
          </w:p>
        </w:tc>
        <w:tc>
          <w:tcPr>
            <w:tcW w:w="4716" w:type="dxa"/>
          </w:tcPr>
          <w:p w14:paraId="15896BDF" w14:textId="77777777" w:rsidR="00C93708" w:rsidRPr="00F24897" w:rsidRDefault="19444C30" w:rsidP="00AE7556">
            <w:pPr>
              <w:jc w:val="left"/>
              <w:rPr>
                <w:lang w:val="en-CA" w:eastAsia="fr-CA"/>
              </w:rPr>
            </w:pPr>
            <w:proofErr w:type="spellStart"/>
            <w:r w:rsidRPr="19444C30">
              <w:rPr>
                <w:lang w:val="en-CA" w:eastAsia="fr-CA"/>
              </w:rPr>
              <w:t>Anticorps</w:t>
            </w:r>
            <w:proofErr w:type="spellEnd"/>
            <w:r w:rsidRPr="19444C30">
              <w:rPr>
                <w:lang w:val="en-CA" w:eastAsia="fr-CA"/>
              </w:rPr>
              <w:t xml:space="preserve"> anti-membrane </w:t>
            </w:r>
            <w:proofErr w:type="spellStart"/>
            <w:r w:rsidRPr="19444C30">
              <w:rPr>
                <w:lang w:val="en-CA" w:eastAsia="fr-CA"/>
              </w:rPr>
              <w:t>basale</w:t>
            </w:r>
            <w:proofErr w:type="spellEnd"/>
            <w:r w:rsidRPr="19444C30">
              <w:rPr>
                <w:lang w:val="en-CA" w:eastAsia="fr-CA"/>
              </w:rPr>
              <w:t xml:space="preserve"> (</w:t>
            </w:r>
            <w:proofErr w:type="spellStart"/>
            <w:r w:rsidRPr="19444C30">
              <w:rPr>
                <w:lang w:val="en-CA" w:eastAsia="fr-CA"/>
              </w:rPr>
              <w:t>Goodpasture</w:t>
            </w:r>
            <w:proofErr w:type="spellEnd"/>
            <w:r w:rsidRPr="19444C30">
              <w:rPr>
                <w:lang w:val="en-CA" w:eastAsia="fr-CA"/>
              </w:rPr>
              <w:t>)</w:t>
            </w:r>
          </w:p>
        </w:tc>
      </w:tr>
    </w:tbl>
    <w:p w14:paraId="0826B455" w14:textId="77777777" w:rsidR="001D2481" w:rsidRDefault="001D2481" w:rsidP="00C93708">
      <w:pPr>
        <w:rPr>
          <w:lang w:val="en-CA" w:eastAsia="fr-CA"/>
        </w:rPr>
      </w:pPr>
    </w:p>
    <w:p w14:paraId="7EF79BF6" w14:textId="77777777" w:rsidR="00551462" w:rsidRPr="003A5970" w:rsidRDefault="4E5B468E" w:rsidP="00B76E6C">
      <w:pPr>
        <w:pStyle w:val="Titre4"/>
      </w:pPr>
      <w:r>
        <w:lastRenderedPageBreak/>
        <w:t>Myélome multiple</w:t>
      </w:r>
    </w:p>
    <w:p w14:paraId="7C27200E" w14:textId="77777777" w:rsidR="00551462" w:rsidRDefault="4E5B468E" w:rsidP="00551462">
      <w:pPr>
        <w:pStyle w:val="Pardeliste"/>
        <w:numPr>
          <w:ilvl w:val="0"/>
          <w:numId w:val="11"/>
        </w:numPr>
        <w:rPr>
          <w:lang w:eastAsia="fr-CA"/>
        </w:rPr>
      </w:pPr>
      <w:r w:rsidRPr="4E5B468E">
        <w:rPr>
          <w:lang w:eastAsia="fr-CA"/>
        </w:rPr>
        <w:t>Le myélome multiple est un cancer dans lequel un plasmocyte se reproduit à outrance entraînant la sécrétion excessive d’un anticorps monoclonal.</w:t>
      </w:r>
    </w:p>
    <w:p w14:paraId="0405A450" w14:textId="77777777" w:rsidR="0093180F" w:rsidRDefault="4E5B468E" w:rsidP="00551462">
      <w:pPr>
        <w:pStyle w:val="Pardeliste"/>
        <w:numPr>
          <w:ilvl w:val="0"/>
          <w:numId w:val="11"/>
        </w:numPr>
        <w:rPr>
          <w:lang w:eastAsia="fr-CA"/>
        </w:rPr>
      </w:pPr>
      <w:r w:rsidRPr="4E5B468E">
        <w:rPr>
          <w:lang w:eastAsia="fr-CA"/>
        </w:rPr>
        <w:t>Ces anticorps sont scindés en fragments (les chaînes légères) qui sont filtrées par le rein.</w:t>
      </w:r>
    </w:p>
    <w:p w14:paraId="677D41D7" w14:textId="77777777" w:rsidR="0093180F" w:rsidRDefault="4E5B468E" w:rsidP="00551462">
      <w:pPr>
        <w:pStyle w:val="Pardeliste"/>
        <w:numPr>
          <w:ilvl w:val="0"/>
          <w:numId w:val="11"/>
        </w:numPr>
        <w:rPr>
          <w:lang w:eastAsia="fr-CA"/>
        </w:rPr>
      </w:pPr>
      <w:r w:rsidRPr="4E5B468E">
        <w:rPr>
          <w:lang w:eastAsia="fr-CA"/>
        </w:rPr>
        <w:t>Leur quantité excède la capacité de réabsorption du tubule rénal, ce qui entraîne une protéinurie sans albuminurie.</w:t>
      </w:r>
    </w:p>
    <w:p w14:paraId="4B53B876" w14:textId="77777777" w:rsidR="0093180F" w:rsidRDefault="19444C30" w:rsidP="00551462">
      <w:pPr>
        <w:pStyle w:val="Pardeliste"/>
        <w:numPr>
          <w:ilvl w:val="0"/>
          <w:numId w:val="11"/>
        </w:numPr>
        <w:rPr>
          <w:lang w:eastAsia="fr-CA"/>
        </w:rPr>
      </w:pPr>
      <w:r w:rsidRPr="19444C30">
        <w:rPr>
          <w:lang w:eastAsia="fr-CA"/>
        </w:rPr>
        <w:t xml:space="preserve">Les chaînes légères sont parfois </w:t>
      </w:r>
      <w:proofErr w:type="spellStart"/>
      <w:r w:rsidRPr="19444C30">
        <w:rPr>
          <w:lang w:eastAsia="fr-CA"/>
        </w:rPr>
        <w:t>tubulotoxiques</w:t>
      </w:r>
      <w:proofErr w:type="spellEnd"/>
      <w:r w:rsidRPr="19444C30">
        <w:rPr>
          <w:lang w:eastAsia="fr-CA"/>
        </w:rPr>
        <w:t xml:space="preserve"> et peuvent entraîner une insuffisance rénale aiguë.</w:t>
      </w:r>
    </w:p>
    <w:p w14:paraId="65D85B29" w14:textId="77777777" w:rsidR="00394281" w:rsidRDefault="4E5B468E" w:rsidP="00394281">
      <w:pPr>
        <w:pStyle w:val="Pardeliste"/>
        <w:numPr>
          <w:ilvl w:val="0"/>
          <w:numId w:val="11"/>
        </w:numPr>
        <w:rPr>
          <w:lang w:eastAsia="fr-CA"/>
        </w:rPr>
      </w:pPr>
      <w:r w:rsidRPr="4E5B468E">
        <w:rPr>
          <w:lang w:eastAsia="fr-CA"/>
        </w:rPr>
        <w:t>Le myélome se traite à l’aide de chimiothérapie.</w:t>
      </w:r>
    </w:p>
    <w:p w14:paraId="382E1AFF" w14:textId="77777777" w:rsidR="00511382" w:rsidRPr="003A5970" w:rsidRDefault="19444C30" w:rsidP="00B76E6C">
      <w:pPr>
        <w:pStyle w:val="Titre4"/>
      </w:pPr>
      <w:proofErr w:type="spellStart"/>
      <w:r>
        <w:t>Tubulopathies</w:t>
      </w:r>
      <w:proofErr w:type="spellEnd"/>
    </w:p>
    <w:p w14:paraId="5BCE8014" w14:textId="77777777" w:rsidR="00511382" w:rsidRDefault="19444C30" w:rsidP="00511382">
      <w:pPr>
        <w:pStyle w:val="Pardeliste"/>
        <w:numPr>
          <w:ilvl w:val="0"/>
          <w:numId w:val="11"/>
        </w:numPr>
        <w:rPr>
          <w:lang w:eastAsia="fr-CA"/>
        </w:rPr>
      </w:pPr>
      <w:r w:rsidRPr="19444C30">
        <w:rPr>
          <w:lang w:eastAsia="fr-CA"/>
        </w:rPr>
        <w:t xml:space="preserve">Une </w:t>
      </w:r>
      <w:proofErr w:type="spellStart"/>
      <w:r w:rsidRPr="19444C30">
        <w:rPr>
          <w:lang w:eastAsia="fr-CA"/>
        </w:rPr>
        <w:t>tubulopathie</w:t>
      </w:r>
      <w:proofErr w:type="spellEnd"/>
      <w:r w:rsidRPr="19444C30">
        <w:rPr>
          <w:lang w:eastAsia="fr-CA"/>
        </w:rPr>
        <w:t xml:space="preserve"> est un dysfonctionnement du tubule rénal.</w:t>
      </w:r>
    </w:p>
    <w:p w14:paraId="1C145822" w14:textId="77777777" w:rsidR="00511382" w:rsidRDefault="4E5B468E" w:rsidP="00511382">
      <w:pPr>
        <w:pStyle w:val="Pardeliste"/>
        <w:numPr>
          <w:ilvl w:val="0"/>
          <w:numId w:val="11"/>
        </w:numPr>
        <w:rPr>
          <w:lang w:eastAsia="fr-CA"/>
        </w:rPr>
      </w:pPr>
      <w:r w:rsidRPr="4E5B468E">
        <w:rPr>
          <w:lang w:eastAsia="fr-CA"/>
        </w:rPr>
        <w:t>Un tubule dysfonctionnel peut être incapable de réabsorber les protéines normalement filtrées par les glomérules.</w:t>
      </w:r>
    </w:p>
    <w:p w14:paraId="5385D429" w14:textId="77777777" w:rsidR="00660271" w:rsidRDefault="4E5B468E" w:rsidP="00511382">
      <w:pPr>
        <w:pStyle w:val="Pardeliste"/>
        <w:numPr>
          <w:ilvl w:val="0"/>
          <w:numId w:val="11"/>
        </w:numPr>
        <w:rPr>
          <w:lang w:eastAsia="fr-CA"/>
        </w:rPr>
      </w:pPr>
      <w:r w:rsidRPr="4E5B468E">
        <w:rPr>
          <w:lang w:eastAsia="fr-CA"/>
        </w:rPr>
        <w:t>Il s’ensuit une protéinurie légère contenant peu d’albumine.</w:t>
      </w:r>
    </w:p>
    <w:p w14:paraId="5029117E" w14:textId="77777777" w:rsidR="00660271" w:rsidRDefault="19444C30" w:rsidP="00511382">
      <w:pPr>
        <w:pStyle w:val="Pardeliste"/>
        <w:numPr>
          <w:ilvl w:val="0"/>
          <w:numId w:val="11"/>
        </w:numPr>
        <w:rPr>
          <w:lang w:eastAsia="fr-CA"/>
        </w:rPr>
      </w:pPr>
      <w:r w:rsidRPr="19444C30">
        <w:rPr>
          <w:lang w:eastAsia="fr-CA"/>
        </w:rPr>
        <w:t xml:space="preserve">Les causes de </w:t>
      </w:r>
      <w:proofErr w:type="spellStart"/>
      <w:r w:rsidRPr="19444C30">
        <w:rPr>
          <w:lang w:eastAsia="fr-CA"/>
        </w:rPr>
        <w:t>tubulopathies</w:t>
      </w:r>
      <w:proofErr w:type="spellEnd"/>
      <w:r w:rsidRPr="19444C30">
        <w:rPr>
          <w:lang w:eastAsia="fr-CA"/>
        </w:rPr>
        <w:t xml:space="preserve"> sont multiples : ischémiques, toxiques (souvent médicamenteuses), inflammatoires, allergiques, etc.</w:t>
      </w:r>
    </w:p>
    <w:p w14:paraId="5290FE7E" w14:textId="77777777" w:rsidR="0035490B" w:rsidRDefault="19444C30" w:rsidP="00511382">
      <w:pPr>
        <w:pStyle w:val="Pardeliste"/>
        <w:numPr>
          <w:ilvl w:val="0"/>
          <w:numId w:val="11"/>
        </w:numPr>
        <w:rPr>
          <w:lang w:eastAsia="fr-CA"/>
        </w:rPr>
      </w:pPr>
      <w:r w:rsidRPr="19444C30">
        <w:rPr>
          <w:lang w:eastAsia="fr-CA"/>
        </w:rPr>
        <w:t xml:space="preserve">Les atteintes inflammatoires et allergiques sont dénommées « néphrites </w:t>
      </w:r>
      <w:proofErr w:type="spellStart"/>
      <w:r w:rsidRPr="19444C30">
        <w:rPr>
          <w:lang w:eastAsia="fr-CA"/>
        </w:rPr>
        <w:t>tubulo</w:t>
      </w:r>
      <w:proofErr w:type="spellEnd"/>
      <w:r w:rsidRPr="19444C30">
        <w:rPr>
          <w:lang w:eastAsia="fr-CA"/>
        </w:rPr>
        <w:t>-interstitielles ».</w:t>
      </w:r>
    </w:p>
    <w:p w14:paraId="1F7FFAF2" w14:textId="77777777" w:rsidR="00551462" w:rsidRDefault="00551462" w:rsidP="0035490B">
      <w:pPr>
        <w:pStyle w:val="Pardeliste"/>
        <w:ind w:left="360"/>
        <w:rPr>
          <w:lang w:eastAsia="fr-CA"/>
        </w:rPr>
      </w:pPr>
    </w:p>
    <w:p w14:paraId="0BCAE138" w14:textId="77777777" w:rsidR="00993034" w:rsidRPr="003A5970" w:rsidRDefault="00993034" w:rsidP="009D5E83">
      <w:pPr>
        <w:pStyle w:val="Titre3"/>
      </w:pPr>
      <w:bookmarkStart w:id="16" w:name="_Toc472535335"/>
      <w:r w:rsidRPr="003A5970">
        <w:t>L’investigation de base de la protéinurie</w:t>
      </w:r>
      <w:bookmarkEnd w:id="16"/>
    </w:p>
    <w:p w14:paraId="012EE9E1" w14:textId="77777777" w:rsidR="00993034" w:rsidRPr="003A5970" w:rsidRDefault="4E5B468E" w:rsidP="00993034">
      <w:pPr>
        <w:pStyle w:val="Titre4"/>
        <w:numPr>
          <w:ilvl w:val="0"/>
          <w:numId w:val="12"/>
        </w:numPr>
        <w:rPr>
          <w:lang w:val="fr-CA"/>
        </w:rPr>
      </w:pPr>
      <w:r w:rsidRPr="4E5B468E">
        <w:rPr>
          <w:lang w:val="fr-CA"/>
        </w:rPr>
        <w:t>L’analyse d'urine</w:t>
      </w:r>
    </w:p>
    <w:p w14:paraId="7FCF099E" w14:textId="77777777" w:rsidR="00993034" w:rsidRPr="003A5970" w:rsidRDefault="4E5B468E" w:rsidP="00993034">
      <w:pPr>
        <w:ind w:left="360"/>
        <w:rPr>
          <w:lang w:eastAsia="fr-CA"/>
        </w:rPr>
      </w:pPr>
      <w:r w:rsidRPr="4E5B468E">
        <w:rPr>
          <w:lang w:eastAsia="fr-CA"/>
        </w:rPr>
        <w:t>La mise en évidence d’une protéinurie survient dans trois circonstances :</w:t>
      </w:r>
    </w:p>
    <w:p w14:paraId="44B0EB09" w14:textId="77777777" w:rsidR="00993034" w:rsidRPr="003A5970" w:rsidRDefault="4E5B468E" w:rsidP="009D5E83">
      <w:pPr>
        <w:pStyle w:val="Pardeliste"/>
        <w:numPr>
          <w:ilvl w:val="0"/>
          <w:numId w:val="10"/>
        </w:numPr>
        <w:ind w:left="1080"/>
        <w:rPr>
          <w:lang w:eastAsia="fr-CA"/>
        </w:rPr>
      </w:pPr>
      <w:proofErr w:type="gramStart"/>
      <w:r w:rsidRPr="4E5B468E">
        <w:rPr>
          <w:lang w:eastAsia="fr-CA"/>
        </w:rPr>
        <w:t>une</w:t>
      </w:r>
      <w:proofErr w:type="gramEnd"/>
      <w:r w:rsidRPr="4E5B468E">
        <w:rPr>
          <w:lang w:eastAsia="fr-CA"/>
        </w:rPr>
        <w:t xml:space="preserve"> découverte, plus ou moins fortuite, à partir d’une analyse d’urine ;</w:t>
      </w:r>
    </w:p>
    <w:p w14:paraId="52358838" w14:textId="77777777" w:rsidR="00993034" w:rsidRPr="003A5970" w:rsidRDefault="19444C30" w:rsidP="009D5E83">
      <w:pPr>
        <w:pStyle w:val="Pardeliste"/>
        <w:numPr>
          <w:ilvl w:val="0"/>
          <w:numId w:val="10"/>
        </w:numPr>
        <w:ind w:left="1080"/>
        <w:rPr>
          <w:lang w:eastAsia="fr-CA"/>
        </w:rPr>
      </w:pPr>
      <w:proofErr w:type="gramStart"/>
      <w:r w:rsidRPr="19444C30">
        <w:rPr>
          <w:lang w:eastAsia="fr-CA"/>
        </w:rPr>
        <w:t>lorsqu’on</w:t>
      </w:r>
      <w:proofErr w:type="gramEnd"/>
      <w:r w:rsidRPr="19444C30">
        <w:rPr>
          <w:lang w:eastAsia="fr-CA"/>
        </w:rPr>
        <w:t xml:space="preserve"> recherche une </w:t>
      </w:r>
      <w:proofErr w:type="spellStart"/>
      <w:r w:rsidRPr="19444C30">
        <w:rPr>
          <w:lang w:eastAsia="fr-CA"/>
        </w:rPr>
        <w:t>microalbuminurie</w:t>
      </w:r>
      <w:proofErr w:type="spellEnd"/>
      <w:r w:rsidRPr="19444C30">
        <w:rPr>
          <w:lang w:eastAsia="fr-CA"/>
        </w:rPr>
        <w:t xml:space="preserve"> ;</w:t>
      </w:r>
    </w:p>
    <w:p w14:paraId="6AB79EEA" w14:textId="77777777" w:rsidR="00993034" w:rsidRPr="003A5970" w:rsidRDefault="4E5B468E" w:rsidP="009D5E83">
      <w:pPr>
        <w:pStyle w:val="Pardeliste"/>
        <w:numPr>
          <w:ilvl w:val="0"/>
          <w:numId w:val="10"/>
        </w:numPr>
        <w:ind w:left="1080"/>
        <w:rPr>
          <w:lang w:eastAsia="fr-CA"/>
        </w:rPr>
      </w:pPr>
      <w:proofErr w:type="gramStart"/>
      <w:r w:rsidRPr="4E5B468E">
        <w:rPr>
          <w:lang w:eastAsia="fr-CA"/>
        </w:rPr>
        <w:t>dans</w:t>
      </w:r>
      <w:proofErr w:type="gramEnd"/>
      <w:r w:rsidRPr="4E5B468E">
        <w:rPr>
          <w:lang w:eastAsia="fr-CA"/>
        </w:rPr>
        <w:t xml:space="preserve"> l’investigation d’un problème d’œdèmes.</w:t>
      </w:r>
    </w:p>
    <w:p w14:paraId="2158574B" w14:textId="77777777" w:rsidR="00993034" w:rsidRPr="003A5970" w:rsidRDefault="4E5B468E" w:rsidP="00993034">
      <w:pPr>
        <w:ind w:left="360"/>
        <w:rPr>
          <w:lang w:eastAsia="fr-CA"/>
        </w:rPr>
      </w:pPr>
      <w:r w:rsidRPr="4E5B468E">
        <w:rPr>
          <w:lang w:eastAsia="fr-CA"/>
        </w:rPr>
        <w:t>Lorsque l’on a mis en évidence la protéinurie, il est important d’examiner l’urine au microscope pour rechercher des éléments dits « néphrotiques » ou des manifestations d’une glomérulonéphrite.</w:t>
      </w:r>
    </w:p>
    <w:p w14:paraId="55199B62" w14:textId="77777777" w:rsidR="00993034" w:rsidRPr="003A5970" w:rsidRDefault="00993034" w:rsidP="00993034">
      <w:pPr>
        <w:ind w:left="360"/>
        <w:rPr>
          <w:lang w:eastAsia="fr-CA"/>
        </w:rPr>
      </w:pPr>
      <w:r w:rsidRPr="003A5970">
        <w:rPr>
          <w:lang w:eastAsia="fr-CA"/>
        </w:rPr>
        <w:t xml:space="preserve">On parle d'éléments </w:t>
      </w:r>
      <w:r w:rsidRPr="003A5970">
        <w:rPr>
          <w:u w:val="single"/>
          <w:lang w:eastAsia="fr-CA"/>
        </w:rPr>
        <w:t>néphrotiques</w:t>
      </w:r>
      <w:r w:rsidRPr="003A5970">
        <w:rPr>
          <w:lang w:eastAsia="fr-CA"/>
        </w:rPr>
        <w:t xml:space="preserve"> </w:t>
      </w:r>
      <w:r w:rsidR="0095360B">
        <w:rPr>
          <w:lang w:eastAsia="fr-CA"/>
        </w:rPr>
        <w:t>lorsque</w:t>
      </w:r>
      <w:r w:rsidRPr="003A5970">
        <w:rPr>
          <w:lang w:eastAsia="fr-CA"/>
        </w:rPr>
        <w:t xml:space="preserve"> l'analyse d'urine ne révèle que des signes de la protéinurie importante : gouttelettes lipidiques, corps gras ovalaires et cylindres graisseux</w:t>
      </w:r>
      <w:r w:rsidR="0095360B">
        <w:rPr>
          <w:rStyle w:val="Appelnotedebasdep"/>
          <w:lang w:eastAsia="fr-CA"/>
        </w:rPr>
        <w:footnoteReference w:id="4"/>
      </w:r>
      <w:r w:rsidRPr="003A5970">
        <w:rPr>
          <w:lang w:eastAsia="fr-CA"/>
        </w:rPr>
        <w:t>.</w:t>
      </w:r>
      <w:r>
        <w:rPr>
          <w:lang w:eastAsia="fr-CA"/>
        </w:rPr>
        <w:t xml:space="preserve"> </w:t>
      </w:r>
      <w:r w:rsidRPr="003A5970">
        <w:rPr>
          <w:lang w:eastAsia="fr-CA"/>
        </w:rPr>
        <w:t>C'est seulement la paro</w:t>
      </w:r>
      <w:r w:rsidR="0095360B">
        <w:rPr>
          <w:lang w:eastAsia="fr-CA"/>
        </w:rPr>
        <w:t>i glomérulaire qui est anormale dans sa perméabilité ; i</w:t>
      </w:r>
      <w:r w:rsidRPr="003A5970">
        <w:rPr>
          <w:lang w:eastAsia="fr-CA"/>
        </w:rPr>
        <w:t xml:space="preserve">l n'y a pas de réaction « inflammatoire » dans le glomérule. </w:t>
      </w:r>
    </w:p>
    <w:p w14:paraId="526ACED9" w14:textId="77777777" w:rsidR="00993034" w:rsidRPr="003A5970" w:rsidRDefault="19444C30" w:rsidP="00993034">
      <w:pPr>
        <w:ind w:left="360"/>
        <w:rPr>
          <w:lang w:eastAsia="fr-CA"/>
        </w:rPr>
      </w:pPr>
      <w:r w:rsidRPr="19444C30">
        <w:rPr>
          <w:lang w:eastAsia="fr-CA"/>
        </w:rPr>
        <w:t xml:space="preserve">On parle d'éléments </w:t>
      </w:r>
      <w:proofErr w:type="spellStart"/>
      <w:r w:rsidRPr="19444C30">
        <w:rPr>
          <w:u w:val="single"/>
          <w:lang w:eastAsia="fr-CA"/>
        </w:rPr>
        <w:t>néphritiques</w:t>
      </w:r>
      <w:proofErr w:type="spellEnd"/>
      <w:r w:rsidRPr="19444C30">
        <w:rPr>
          <w:lang w:eastAsia="fr-CA"/>
        </w:rPr>
        <w:t xml:space="preserve"> lorsqu’on retrouve dans l'urine des preuves d'une réaction inflammatoire importante aux glomérules : hématies, cylindres hématiques, et souvent cylindres granuleux, parfois cylindres cellulaires. Il y a généralement à ce moment une prolifération de certains types de cellules dans le glomérule. </w:t>
      </w:r>
    </w:p>
    <w:p w14:paraId="668E4946" w14:textId="77777777" w:rsidR="0090096F" w:rsidRPr="0070674D" w:rsidRDefault="19444C30" w:rsidP="0070674D">
      <w:pPr>
        <w:ind w:left="360"/>
        <w:rPr>
          <w:lang w:eastAsia="fr-CA"/>
        </w:rPr>
      </w:pPr>
      <w:r w:rsidRPr="19444C30">
        <w:rPr>
          <w:lang w:eastAsia="fr-CA"/>
        </w:rPr>
        <w:t xml:space="preserve">Il est possible, bien sûr, de trouver à la fois des éléments néphrotiques et des éléments </w:t>
      </w:r>
      <w:proofErr w:type="spellStart"/>
      <w:r w:rsidRPr="19444C30">
        <w:rPr>
          <w:lang w:eastAsia="fr-CA"/>
        </w:rPr>
        <w:t>néphritiques</w:t>
      </w:r>
      <w:proofErr w:type="spellEnd"/>
      <w:r w:rsidRPr="19444C30">
        <w:rPr>
          <w:lang w:eastAsia="fr-CA"/>
        </w:rPr>
        <w:t xml:space="preserve"> dans une analyse d'urine.</w:t>
      </w:r>
    </w:p>
    <w:p w14:paraId="7B9DF897" w14:textId="77777777" w:rsidR="00993034" w:rsidRPr="003A5970" w:rsidRDefault="4E5B468E" w:rsidP="00993034">
      <w:pPr>
        <w:pStyle w:val="Titre4"/>
        <w:numPr>
          <w:ilvl w:val="0"/>
          <w:numId w:val="12"/>
        </w:numPr>
        <w:rPr>
          <w:lang w:val="fr-CA"/>
        </w:rPr>
      </w:pPr>
      <w:r w:rsidRPr="4E5B468E">
        <w:rPr>
          <w:lang w:val="fr-CA"/>
        </w:rPr>
        <w:lastRenderedPageBreak/>
        <w:t>Quantification usuelle</w:t>
      </w:r>
    </w:p>
    <w:p w14:paraId="7656A3DA" w14:textId="77777777" w:rsidR="00993034" w:rsidRPr="0090096F" w:rsidRDefault="4E5B468E" w:rsidP="0090096F">
      <w:pPr>
        <w:pStyle w:val="Pardeliste"/>
        <w:ind w:left="360"/>
        <w:rPr>
          <w:lang w:eastAsia="fr-CA"/>
        </w:rPr>
      </w:pPr>
      <w:r w:rsidRPr="4E5B468E">
        <w:rPr>
          <w:lang w:eastAsia="fr-CA"/>
        </w:rPr>
        <w:t>Quantifier la protéinurie sur une collecte de 24 heures ou un ratio protéines/créatinine (voir ci-haut).</w:t>
      </w:r>
    </w:p>
    <w:p w14:paraId="74D8CAB8" w14:textId="77777777" w:rsidR="00993034" w:rsidRPr="003A5970" w:rsidRDefault="19444C30" w:rsidP="00993034">
      <w:pPr>
        <w:pStyle w:val="Titre4"/>
        <w:numPr>
          <w:ilvl w:val="0"/>
          <w:numId w:val="12"/>
        </w:numPr>
        <w:rPr>
          <w:lang w:val="fr-CA"/>
        </w:rPr>
      </w:pPr>
      <w:r w:rsidRPr="19444C30">
        <w:rPr>
          <w:lang w:val="fr-CA"/>
        </w:rPr>
        <w:t xml:space="preserve">Quantification séparée, </w:t>
      </w:r>
      <w:proofErr w:type="gramStart"/>
      <w:r w:rsidRPr="19444C30">
        <w:rPr>
          <w:lang w:val="fr-CA"/>
        </w:rPr>
        <w:t>décubitus  et</w:t>
      </w:r>
      <w:proofErr w:type="gramEnd"/>
      <w:r w:rsidRPr="19444C30">
        <w:rPr>
          <w:lang w:val="fr-CA"/>
        </w:rPr>
        <w:t xml:space="preserve"> </w:t>
      </w:r>
      <w:proofErr w:type="spellStart"/>
      <w:r w:rsidRPr="19444C30">
        <w:rPr>
          <w:lang w:val="fr-CA"/>
        </w:rPr>
        <w:t>orthostation</w:t>
      </w:r>
      <w:proofErr w:type="spellEnd"/>
    </w:p>
    <w:p w14:paraId="3BE5DDAB" w14:textId="77777777" w:rsidR="00993034" w:rsidRPr="003A5970" w:rsidRDefault="4E5B468E" w:rsidP="0090096F">
      <w:pPr>
        <w:pStyle w:val="Pardeliste"/>
        <w:ind w:left="360"/>
        <w:rPr>
          <w:lang w:eastAsia="fr-CA"/>
        </w:rPr>
      </w:pPr>
      <w:r w:rsidRPr="4E5B468E">
        <w:rPr>
          <w:lang w:eastAsia="fr-CA"/>
        </w:rPr>
        <w:t>Si on suspecte une protéinurie orthostatique (surtout chez les jeunes), il faut faire une collecte de nuit et une collecte de jour. Si la protéinurie est anormale seulement le jour, il s’agit alors d’une protéinurie orthostatique.</w:t>
      </w:r>
    </w:p>
    <w:p w14:paraId="7C75C774" w14:textId="77777777" w:rsidR="00993034" w:rsidRPr="003A5970" w:rsidRDefault="4E5B468E" w:rsidP="00993034">
      <w:pPr>
        <w:pStyle w:val="Titre4"/>
        <w:numPr>
          <w:ilvl w:val="0"/>
          <w:numId w:val="12"/>
        </w:numPr>
        <w:rPr>
          <w:lang w:val="fr-CA"/>
        </w:rPr>
      </w:pPr>
      <w:r w:rsidRPr="4E5B468E">
        <w:rPr>
          <w:lang w:val="fr-CA"/>
        </w:rPr>
        <w:t>Questionnaire et examen physique</w:t>
      </w:r>
    </w:p>
    <w:p w14:paraId="4D71A147" w14:textId="77777777" w:rsidR="003369B1" w:rsidRDefault="19444C30" w:rsidP="0090096F">
      <w:pPr>
        <w:ind w:left="360"/>
        <w:rPr>
          <w:lang w:eastAsia="fr-CA"/>
        </w:rPr>
      </w:pPr>
      <w:r w:rsidRPr="19444C30">
        <w:rPr>
          <w:lang w:eastAsia="fr-CA"/>
        </w:rPr>
        <w:t xml:space="preserve">Le questionnaire doit comprendre une revue complète des antécédents personnels et familiaux du patient, son histoire médicamenteuse et la recherche des symptômes associés aux syndromes néphrotiques et </w:t>
      </w:r>
      <w:proofErr w:type="spellStart"/>
      <w:r w:rsidRPr="19444C30">
        <w:rPr>
          <w:lang w:eastAsia="fr-CA"/>
        </w:rPr>
        <w:t>néphritiques</w:t>
      </w:r>
      <w:proofErr w:type="spellEnd"/>
      <w:r w:rsidRPr="19444C30">
        <w:rPr>
          <w:lang w:eastAsia="fr-CA"/>
        </w:rPr>
        <w:t xml:space="preserve"> et de leurs complications. Un questionnaire plus poussé permettra d’identifier des causes potentielles.</w:t>
      </w:r>
    </w:p>
    <w:p w14:paraId="1B450F9D" w14:textId="77777777" w:rsidR="00442FB4" w:rsidRDefault="4E5B468E" w:rsidP="0090096F">
      <w:pPr>
        <w:ind w:left="360"/>
        <w:rPr>
          <w:lang w:eastAsia="fr-CA"/>
        </w:rPr>
      </w:pPr>
      <w:r w:rsidRPr="4E5B468E">
        <w:rPr>
          <w:lang w:eastAsia="fr-CA"/>
        </w:rPr>
        <w:t>L’examen physique doit comprendre un examen cardio-respiratoire, un examen abdominal et la recherche d’œdèmes. La prise de la tension artérielle est primordiale.</w:t>
      </w:r>
    </w:p>
    <w:p w14:paraId="4374C650" w14:textId="77777777" w:rsidR="00442FB4" w:rsidRPr="003A5970" w:rsidRDefault="4E5B468E" w:rsidP="00993034">
      <w:pPr>
        <w:ind w:left="360"/>
        <w:rPr>
          <w:lang w:eastAsia="fr-CA"/>
        </w:rPr>
      </w:pPr>
      <w:r w:rsidRPr="4E5B468E">
        <w:rPr>
          <w:lang w:eastAsia="fr-CA"/>
        </w:rPr>
        <w:t>L’examen clinique sera approfondi dans la série de cours démarche clinique.</w:t>
      </w:r>
    </w:p>
    <w:p w14:paraId="71E8C174" w14:textId="77777777" w:rsidR="00993034" w:rsidRPr="003A5970" w:rsidRDefault="4E5B468E" w:rsidP="00993034">
      <w:pPr>
        <w:pStyle w:val="Titre4"/>
        <w:numPr>
          <w:ilvl w:val="0"/>
          <w:numId w:val="12"/>
        </w:numPr>
        <w:rPr>
          <w:lang w:val="fr-CA"/>
        </w:rPr>
      </w:pPr>
      <w:r w:rsidRPr="4E5B468E">
        <w:rPr>
          <w:lang w:val="fr-CA"/>
        </w:rPr>
        <w:t>Autres examens</w:t>
      </w:r>
    </w:p>
    <w:p w14:paraId="0952698B" w14:textId="77777777" w:rsidR="00442FB4" w:rsidRDefault="4E5B468E" w:rsidP="0090096F">
      <w:pPr>
        <w:ind w:left="284"/>
        <w:rPr>
          <w:lang w:eastAsia="fr-CA"/>
        </w:rPr>
      </w:pPr>
      <w:r w:rsidRPr="4E5B468E">
        <w:rPr>
          <w:lang w:eastAsia="fr-CA"/>
        </w:rPr>
        <w:t>Demander les tests sanguins qui vont nous informer sur la fonction rénale, l’albuminémie, les autres protéines du sérum (électrophorèse des protéines sériques et immunoélectrophorèse, pour identifier le myélome), et possiblement le bilan lipidique (si on recherche un syndrome néphrotique).</w:t>
      </w:r>
    </w:p>
    <w:p w14:paraId="39A7AA46" w14:textId="77777777" w:rsidR="00442FB4" w:rsidRDefault="19444C30" w:rsidP="0090096F">
      <w:pPr>
        <w:ind w:left="284"/>
        <w:rPr>
          <w:lang w:eastAsia="fr-CA"/>
        </w:rPr>
      </w:pPr>
      <w:r w:rsidRPr="19444C30">
        <w:rPr>
          <w:lang w:eastAsia="fr-CA"/>
        </w:rPr>
        <w:t xml:space="preserve">La glycémie et l’hémoglobine </w:t>
      </w:r>
      <w:proofErr w:type="spellStart"/>
      <w:r w:rsidRPr="19444C30">
        <w:rPr>
          <w:lang w:eastAsia="fr-CA"/>
        </w:rPr>
        <w:t>glyquée</w:t>
      </w:r>
      <w:proofErr w:type="spellEnd"/>
      <w:r w:rsidRPr="19444C30">
        <w:rPr>
          <w:lang w:eastAsia="fr-CA"/>
        </w:rPr>
        <w:t xml:space="preserve"> (un reflet de la glycémie des derniers mois) seront utiles pour identifier le diabète, la cause la plus fréquente de protéinurie.</w:t>
      </w:r>
    </w:p>
    <w:p w14:paraId="703C22C8" w14:textId="77777777" w:rsidR="3F783AF2" w:rsidRDefault="19444C30" w:rsidP="3F783AF2">
      <w:pPr>
        <w:ind w:left="284"/>
      </w:pPr>
      <w:r w:rsidRPr="19444C30">
        <w:rPr>
          <w:lang w:eastAsia="fr-CA"/>
        </w:rPr>
        <w:t xml:space="preserve">Une culture d'urine peut être utile surtout si la protéinurie s'accompagne de </w:t>
      </w:r>
      <w:proofErr w:type="spellStart"/>
      <w:r w:rsidRPr="19444C30">
        <w:rPr>
          <w:lang w:eastAsia="fr-CA"/>
        </w:rPr>
        <w:t>leucocyturie</w:t>
      </w:r>
      <w:proofErr w:type="spellEnd"/>
      <w:r w:rsidRPr="19444C30">
        <w:rPr>
          <w:lang w:eastAsia="fr-CA"/>
        </w:rPr>
        <w:t xml:space="preserve"> </w:t>
      </w:r>
      <w:proofErr w:type="gramStart"/>
      <w:r w:rsidRPr="19444C30">
        <w:rPr>
          <w:lang w:eastAsia="fr-CA"/>
        </w:rPr>
        <w:t>puisque une</w:t>
      </w:r>
      <w:proofErr w:type="gramEnd"/>
      <w:r w:rsidRPr="19444C30">
        <w:rPr>
          <w:lang w:eastAsia="fr-CA"/>
        </w:rPr>
        <w:t xml:space="preserve"> infection urinaire peut donner une protéinurie de faible envergure.</w:t>
      </w:r>
    </w:p>
    <w:p w14:paraId="4E0F4D50" w14:textId="77777777" w:rsidR="00175F90" w:rsidRDefault="4E5B468E" w:rsidP="008B3C83">
      <w:pPr>
        <w:ind w:left="284"/>
        <w:rPr>
          <w:lang w:eastAsia="fr-CA"/>
        </w:rPr>
      </w:pPr>
      <w:r w:rsidRPr="4E5B468E">
        <w:rPr>
          <w:lang w:eastAsia="fr-CA"/>
        </w:rPr>
        <w:t>Une foule de tests sanguins et radiologiques complèteront l’investigation au besoin. Une biopsie rénale peut également être effectuée pour préciser le diagnostic. Nous en rediscuterons d’ici quelques cours.</w:t>
      </w:r>
    </w:p>
    <w:p w14:paraId="3C15DD3D" w14:textId="77777777" w:rsidR="00CA4BEE" w:rsidRDefault="0090096F">
      <w:pPr>
        <w:pStyle w:val="Titre2"/>
        <w:ind w:left="860"/>
      </w:pPr>
      <w:r>
        <w:br w:type="page"/>
      </w:r>
      <w:bookmarkStart w:id="17" w:name="_Toc472535336"/>
      <w:r w:rsidR="00175F90">
        <w:lastRenderedPageBreak/>
        <w:t>Qu’est-ce qu’une hématurie</w:t>
      </w:r>
      <w:r>
        <w:t xml:space="preserve"> </w:t>
      </w:r>
      <w:r w:rsidR="00175F90">
        <w:t>?</w:t>
      </w:r>
      <w:bookmarkEnd w:id="17"/>
    </w:p>
    <w:p w14:paraId="2DD54B92" w14:textId="77777777" w:rsidR="00144EDC" w:rsidRDefault="19444C30" w:rsidP="00175F90">
      <w:pPr>
        <w:rPr>
          <w:lang w:eastAsia="fr-CA"/>
        </w:rPr>
      </w:pPr>
      <w:r w:rsidRPr="19444C30">
        <w:rPr>
          <w:lang w:eastAsia="fr-CA"/>
        </w:rPr>
        <w:t>L’hématurie est la présence de sang dans l’urine. Une hématurie est définie comme la présence de 3 globules rouges ou plus/champ (à 400x de grossissement) lors de l’analyse microscopique de l’urine. Il est normal de retrouver 0-2 globules rouges/champ (certaines sources parlent de 0-3 comme normale) dans l’urine d’un être humain sain. Les érythrocytes ne devraient pas (ou très peu) passer la paroi glomérulaire, c’est pourquoi leur présence dans l’urine est jugée comme anormale.</w:t>
      </w:r>
    </w:p>
    <w:p w14:paraId="6AC0F4C8" w14:textId="77777777" w:rsidR="003B4715" w:rsidRDefault="003B4715" w:rsidP="009D5E83">
      <w:pPr>
        <w:pStyle w:val="Titre3"/>
      </w:pPr>
      <w:bookmarkStart w:id="18" w:name="_Toc472535337"/>
      <w:r>
        <w:t>Identification de l’hématurie</w:t>
      </w:r>
      <w:bookmarkEnd w:id="18"/>
    </w:p>
    <w:p w14:paraId="077B8735" w14:textId="77777777" w:rsidR="003B4715" w:rsidRDefault="4E5B468E" w:rsidP="003B4715">
      <w:pPr>
        <w:rPr>
          <w:lang w:eastAsia="fr-CA"/>
        </w:rPr>
      </w:pPr>
      <w:r w:rsidRPr="4E5B468E">
        <w:rPr>
          <w:lang w:eastAsia="fr-CA"/>
        </w:rPr>
        <w:t>La détection de l’hématurie peut se faire visuellement. Elle sera également identifiée à l’aide d’un bâtonnet de détection pour réaction colorimétrique (comme pour la protéinurie) qui réagira avec le pigment de l’hème (présent dans l’hémoglobine et dans la myoglobine). Il s’agit d’une mesure qualitative : il y a présence ou absence d’hème dans l’urine.</w:t>
      </w:r>
    </w:p>
    <w:p w14:paraId="28FEBAF8" w14:textId="77777777" w:rsidR="0034107A" w:rsidRPr="003B4715" w:rsidRDefault="4E5B468E" w:rsidP="003B4715">
      <w:pPr>
        <w:rPr>
          <w:lang w:eastAsia="fr-CA"/>
        </w:rPr>
      </w:pPr>
      <w:r w:rsidRPr="4E5B468E">
        <w:rPr>
          <w:lang w:eastAsia="fr-CA"/>
        </w:rPr>
        <w:t>L’examen microscopique est quantitatif : un technicien effectue le décompte moyen d’érythrocytes à fort grossissement (400X) dans l’urine.</w:t>
      </w:r>
    </w:p>
    <w:p w14:paraId="4F579735" w14:textId="77777777" w:rsidR="00144EDC" w:rsidRDefault="00673F57" w:rsidP="009D5E83">
      <w:pPr>
        <w:pStyle w:val="Titre3"/>
      </w:pPr>
      <w:bookmarkStart w:id="19" w:name="_Toc472535338"/>
      <w:r>
        <w:t>Caractérisation de l’hématurie</w:t>
      </w:r>
      <w:bookmarkEnd w:id="19"/>
    </w:p>
    <w:p w14:paraId="6E50A14C" w14:textId="77777777" w:rsidR="00673F57" w:rsidRPr="003A5970" w:rsidRDefault="4E5B468E" w:rsidP="00673F57">
      <w:pPr>
        <w:rPr>
          <w:lang w:eastAsia="fr-CA"/>
        </w:rPr>
      </w:pPr>
      <w:r w:rsidRPr="4E5B468E">
        <w:rPr>
          <w:lang w:eastAsia="fr-CA"/>
        </w:rPr>
        <w:t>L’hématurie est un problème :</w:t>
      </w:r>
    </w:p>
    <w:p w14:paraId="2648C0AB" w14:textId="77777777" w:rsidR="00673F57" w:rsidRPr="003A5970" w:rsidRDefault="4E5B468E" w:rsidP="00673F57">
      <w:pPr>
        <w:pStyle w:val="Pardeliste"/>
        <w:numPr>
          <w:ilvl w:val="0"/>
          <w:numId w:val="2"/>
        </w:numPr>
        <w:rPr>
          <w:lang w:eastAsia="fr-CA"/>
        </w:rPr>
      </w:pPr>
      <w:proofErr w:type="gramStart"/>
      <w:r w:rsidRPr="4E5B468E">
        <w:rPr>
          <w:lang w:eastAsia="fr-CA"/>
        </w:rPr>
        <w:t>fréquent</w:t>
      </w:r>
      <w:proofErr w:type="gramEnd"/>
      <w:r w:rsidRPr="4E5B468E">
        <w:rPr>
          <w:lang w:eastAsia="fr-CA"/>
        </w:rPr>
        <w:t>;</w:t>
      </w:r>
    </w:p>
    <w:p w14:paraId="501434DD" w14:textId="77777777" w:rsidR="00673F57" w:rsidRPr="003A5970" w:rsidRDefault="4E5B468E" w:rsidP="00673F57">
      <w:pPr>
        <w:pStyle w:val="Pardeliste"/>
        <w:numPr>
          <w:ilvl w:val="0"/>
          <w:numId w:val="2"/>
        </w:numPr>
        <w:rPr>
          <w:lang w:eastAsia="fr-CA"/>
        </w:rPr>
      </w:pPr>
      <w:proofErr w:type="gramStart"/>
      <w:r w:rsidRPr="4E5B468E">
        <w:rPr>
          <w:lang w:eastAsia="fr-CA"/>
        </w:rPr>
        <w:t>important</w:t>
      </w:r>
      <w:proofErr w:type="gramEnd"/>
      <w:r w:rsidRPr="4E5B468E">
        <w:rPr>
          <w:lang w:eastAsia="fr-CA"/>
        </w:rPr>
        <w:t>, car beaucoup de maladies sous-jacentes sont traitables;</w:t>
      </w:r>
    </w:p>
    <w:p w14:paraId="323CECD6" w14:textId="77777777" w:rsidR="00673F57" w:rsidRPr="003A5970" w:rsidRDefault="4E5B468E" w:rsidP="00673F57">
      <w:pPr>
        <w:pStyle w:val="Pardeliste"/>
        <w:numPr>
          <w:ilvl w:val="0"/>
          <w:numId w:val="2"/>
        </w:numPr>
        <w:rPr>
          <w:lang w:eastAsia="fr-CA"/>
        </w:rPr>
      </w:pPr>
      <w:proofErr w:type="gramStart"/>
      <w:r w:rsidRPr="4E5B468E">
        <w:rPr>
          <w:lang w:eastAsia="fr-CA"/>
        </w:rPr>
        <w:t>qui</w:t>
      </w:r>
      <w:proofErr w:type="gramEnd"/>
      <w:r w:rsidRPr="4E5B468E">
        <w:rPr>
          <w:lang w:eastAsia="fr-CA"/>
        </w:rPr>
        <w:t xml:space="preserve"> peut être macroscopique ou microscopique.</w:t>
      </w:r>
    </w:p>
    <w:p w14:paraId="66568C75" w14:textId="77777777" w:rsidR="00673F57" w:rsidRPr="003A5970" w:rsidRDefault="4E5B468E" w:rsidP="00673F57">
      <w:pPr>
        <w:rPr>
          <w:lang w:eastAsia="fr-CA"/>
        </w:rPr>
      </w:pPr>
      <w:r w:rsidRPr="4E5B468E">
        <w:rPr>
          <w:lang w:eastAsia="fr-CA"/>
        </w:rPr>
        <w:t xml:space="preserve">L’hématurie </w:t>
      </w:r>
      <w:r w:rsidRPr="4E5B468E">
        <w:rPr>
          <w:b/>
          <w:bCs/>
          <w:lang w:eastAsia="fr-CA"/>
        </w:rPr>
        <w:t>macroscopique</w:t>
      </w:r>
      <w:r w:rsidRPr="4E5B468E">
        <w:rPr>
          <w:lang w:eastAsia="fr-CA"/>
        </w:rPr>
        <w:t xml:space="preserve">, c’est lorsque l’urine est visiblement rouge ou brune foncée (couleur Coca-Cola) à l’œil nu. </w:t>
      </w:r>
    </w:p>
    <w:p w14:paraId="21573F9E" w14:textId="77777777" w:rsidR="00673F57" w:rsidRPr="003A5970" w:rsidRDefault="4E5B468E" w:rsidP="00673F57">
      <w:pPr>
        <w:rPr>
          <w:lang w:eastAsia="fr-CA"/>
        </w:rPr>
      </w:pPr>
      <w:r w:rsidRPr="4E5B468E">
        <w:rPr>
          <w:lang w:eastAsia="fr-CA"/>
        </w:rPr>
        <w:t>Lorsque l’on décèle la présence de sang seulement à l'examen d'urine (SMU pour examen Sommaire et Microscopique des Urines), on parle alors d’hématurie</w:t>
      </w:r>
      <w:r w:rsidRPr="4E5B468E">
        <w:rPr>
          <w:b/>
          <w:bCs/>
          <w:lang w:eastAsia="fr-CA"/>
        </w:rPr>
        <w:t xml:space="preserve"> microscopique</w:t>
      </w:r>
      <w:r w:rsidRPr="4E5B468E">
        <w:rPr>
          <w:lang w:eastAsia="fr-CA"/>
        </w:rPr>
        <w:t>.</w:t>
      </w:r>
    </w:p>
    <w:p w14:paraId="2B306572" w14:textId="77777777" w:rsidR="00673F57" w:rsidRDefault="4E5B468E" w:rsidP="00673F57">
      <w:pPr>
        <w:rPr>
          <w:b/>
          <w:lang w:eastAsia="fr-CA"/>
        </w:rPr>
      </w:pPr>
      <w:r w:rsidRPr="4E5B468E">
        <w:rPr>
          <w:lang w:eastAsia="fr-CA"/>
        </w:rPr>
        <w:t xml:space="preserve">Parfois, les urines sont rouges, mais ce n’est pas de l’hématurie : on parle alors de </w:t>
      </w:r>
      <w:r w:rsidRPr="4E5B468E">
        <w:rPr>
          <w:b/>
          <w:bCs/>
          <w:lang w:eastAsia="fr-CA"/>
        </w:rPr>
        <w:t>fausse (ou pseudo-) hématurie.</w:t>
      </w:r>
    </w:p>
    <w:p w14:paraId="7AB0801B" w14:textId="77777777" w:rsidR="00CA4BEE" w:rsidRDefault="00C405C6">
      <w:pPr>
        <w:jc w:val="center"/>
        <w:rPr>
          <w:lang w:eastAsia="fr-CA"/>
        </w:rPr>
      </w:pPr>
      <w:r>
        <w:rPr>
          <w:rFonts w:ascii="Verdana" w:hAnsi="Verdana"/>
          <w:i/>
          <w:iCs/>
          <w:noProof/>
          <w:color w:val="474740"/>
          <w:sz w:val="17"/>
          <w:szCs w:val="17"/>
          <w:lang w:val="fr-FR" w:eastAsia="fr-FR"/>
        </w:rPr>
        <w:drawing>
          <wp:inline distT="0" distB="0" distL="0" distR="0" wp14:anchorId="6ECAA42C" wp14:editId="6F091C60">
            <wp:extent cx="1908175" cy="1591310"/>
            <wp:effectExtent l="25400" t="0" r="0" b="0"/>
            <wp:docPr id="5" name="Image 5" descr="hematuria-and-normal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ematuria-and-normal_0.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908175" cy="1591310"/>
                    </a:xfrm>
                    <a:prstGeom prst="rect">
                      <a:avLst/>
                    </a:prstGeom>
                    <a:noFill/>
                    <a:ln>
                      <a:noFill/>
                    </a:ln>
                  </pic:spPr>
                </pic:pic>
              </a:graphicData>
            </a:graphic>
          </wp:inline>
        </w:drawing>
      </w:r>
    </w:p>
    <w:p w14:paraId="602F86C4" w14:textId="77777777" w:rsidR="00CA4BEE" w:rsidRDefault="4E5B468E">
      <w:pPr>
        <w:jc w:val="center"/>
        <w:rPr>
          <w:lang w:eastAsia="fr-CA"/>
        </w:rPr>
      </w:pPr>
      <w:r w:rsidRPr="4E5B468E">
        <w:rPr>
          <w:lang w:eastAsia="fr-CA"/>
        </w:rPr>
        <w:t>Hématurie macroscopique et urine normale</w:t>
      </w:r>
    </w:p>
    <w:p w14:paraId="1A51E9E4" w14:textId="77777777" w:rsidR="0070674D" w:rsidRDefault="4E5B468E" w:rsidP="0070674D">
      <w:pPr>
        <w:jc w:val="center"/>
        <w:rPr>
          <w:lang w:eastAsia="fr-CA"/>
        </w:rPr>
      </w:pPr>
      <w:r w:rsidRPr="4E5B468E">
        <w:rPr>
          <w:lang w:eastAsia="fr-CA"/>
        </w:rPr>
        <w:t xml:space="preserve">Source : </w:t>
      </w:r>
      <w:hyperlink r:id="rId20">
        <w:r w:rsidRPr="4E5B468E">
          <w:rPr>
            <w:rStyle w:val="Lienhypertexte"/>
            <w:lang w:eastAsia="fr-CA"/>
          </w:rPr>
          <w:t>https://pedclerk.bsd.uchicago.edu/page/hematuria</w:t>
        </w:r>
      </w:hyperlink>
    </w:p>
    <w:p w14:paraId="53869DC1" w14:textId="77777777" w:rsidR="006470B1" w:rsidRPr="003A5970" w:rsidRDefault="4E5B468E" w:rsidP="0070674D">
      <w:pPr>
        <w:jc w:val="left"/>
        <w:rPr>
          <w:lang w:eastAsia="fr-CA"/>
        </w:rPr>
      </w:pPr>
      <w:r w:rsidRPr="4E5B468E">
        <w:rPr>
          <w:lang w:eastAsia="fr-CA"/>
        </w:rPr>
        <w:lastRenderedPageBreak/>
        <w:t xml:space="preserve">Le schéma suivant nous aide à distinguer les fausses hématuries des vraies. Veuillez noter que l’on utilise pour distinguer les deux types le test du bâtonnet et l’examen microscopique des urines (pour voir les hématies). À noter que les causes que vous devriez savoir sont en </w:t>
      </w:r>
      <w:r w:rsidRPr="4E5B468E">
        <w:rPr>
          <w:b/>
          <w:bCs/>
          <w:lang w:eastAsia="fr-CA"/>
        </w:rPr>
        <w:t>gras</w:t>
      </w:r>
      <w:r w:rsidRPr="4E5B468E">
        <w:rPr>
          <w:lang w:eastAsia="fr-CA"/>
        </w:rPr>
        <w:t>.</w:t>
      </w:r>
    </w:p>
    <w:p w14:paraId="6E5ECB5A" w14:textId="77777777" w:rsidR="006470B1" w:rsidRPr="003A5970" w:rsidRDefault="006470B1" w:rsidP="006470B1">
      <w:pPr>
        <w:jc w:val="center"/>
        <w:rPr>
          <w:lang w:eastAsia="fr-CA"/>
        </w:rPr>
      </w:pPr>
      <w:r w:rsidRPr="003A5970">
        <w:rPr>
          <w:noProof/>
          <w:lang w:val="fr-FR" w:eastAsia="fr-FR"/>
        </w:rPr>
        <w:drawing>
          <wp:inline distT="0" distB="0" distL="0" distR="0" wp14:anchorId="4B927A66" wp14:editId="4D6E67B5">
            <wp:extent cx="5107021" cy="3168871"/>
            <wp:effectExtent l="0" t="0" r="0"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A0631E.tmp"/>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111456" cy="3171623"/>
                    </a:xfrm>
                    <a:prstGeom prst="rect">
                      <a:avLst/>
                    </a:prstGeom>
                  </pic:spPr>
                </pic:pic>
              </a:graphicData>
            </a:graphic>
          </wp:inline>
        </w:drawing>
      </w:r>
    </w:p>
    <w:p w14:paraId="45AC3E85" w14:textId="77777777" w:rsidR="006470B1" w:rsidRPr="003A5970" w:rsidRDefault="4E5B468E" w:rsidP="006470B1">
      <w:pPr>
        <w:pStyle w:val="Titre4"/>
        <w:rPr>
          <w:lang w:val="fr-CA"/>
        </w:rPr>
      </w:pPr>
      <w:r w:rsidRPr="4E5B468E">
        <w:rPr>
          <w:lang w:val="fr-CA"/>
        </w:rPr>
        <w:t>Types d'hématurie et fausses hématuries</w:t>
      </w:r>
    </w:p>
    <w:tbl>
      <w:tblPr>
        <w:tblStyle w:val="Grilledutableau"/>
        <w:tblW w:w="0" w:type="auto"/>
        <w:tblLook w:val="04A0" w:firstRow="1" w:lastRow="0" w:firstColumn="1" w:lastColumn="0" w:noHBand="0" w:noVBand="1"/>
      </w:tblPr>
      <w:tblGrid>
        <w:gridCol w:w="1854"/>
        <w:gridCol w:w="3196"/>
        <w:gridCol w:w="3989"/>
      </w:tblGrid>
      <w:tr w:rsidR="006470B1" w:rsidRPr="003A5970" w14:paraId="3C66919C" w14:textId="77777777">
        <w:trPr>
          <w:trHeight w:val="257"/>
        </w:trPr>
        <w:tc>
          <w:tcPr>
            <w:tcW w:w="1854" w:type="dxa"/>
          </w:tcPr>
          <w:p w14:paraId="7BE753D9" w14:textId="77777777" w:rsidR="006470B1" w:rsidRPr="003A5970" w:rsidRDefault="4E5B468E" w:rsidP="000A2E3C">
            <w:pPr>
              <w:jc w:val="center"/>
              <w:rPr>
                <w:b/>
              </w:rPr>
            </w:pPr>
            <w:r w:rsidRPr="4E5B468E">
              <w:rPr>
                <w:b/>
                <w:bCs/>
              </w:rPr>
              <w:t>Hématurie</w:t>
            </w:r>
          </w:p>
        </w:tc>
        <w:tc>
          <w:tcPr>
            <w:tcW w:w="3196" w:type="dxa"/>
          </w:tcPr>
          <w:p w14:paraId="74889C5F" w14:textId="77777777" w:rsidR="006470B1" w:rsidRPr="003A5970" w:rsidRDefault="4E5B468E" w:rsidP="000A2E3C">
            <w:pPr>
              <w:jc w:val="center"/>
              <w:rPr>
                <w:b/>
              </w:rPr>
            </w:pPr>
            <w:r w:rsidRPr="4E5B468E">
              <w:rPr>
                <w:b/>
                <w:bCs/>
              </w:rPr>
              <w:t>Présentation clinique</w:t>
            </w:r>
          </w:p>
        </w:tc>
        <w:tc>
          <w:tcPr>
            <w:tcW w:w="3989" w:type="dxa"/>
          </w:tcPr>
          <w:p w14:paraId="37E3E21F" w14:textId="77777777" w:rsidR="006470B1" w:rsidRPr="003A5970" w:rsidRDefault="4E5B468E" w:rsidP="000A2E3C">
            <w:pPr>
              <w:jc w:val="center"/>
              <w:rPr>
                <w:b/>
              </w:rPr>
            </w:pPr>
            <w:r w:rsidRPr="4E5B468E">
              <w:rPr>
                <w:b/>
                <w:bCs/>
              </w:rPr>
              <w:t>Causes</w:t>
            </w:r>
          </w:p>
        </w:tc>
      </w:tr>
      <w:tr w:rsidR="006470B1" w:rsidRPr="003A5970" w14:paraId="4A531F20" w14:textId="77777777">
        <w:trPr>
          <w:trHeight w:val="1299"/>
        </w:trPr>
        <w:tc>
          <w:tcPr>
            <w:tcW w:w="1854" w:type="dxa"/>
            <w:vMerge w:val="restart"/>
            <w:vAlign w:val="center"/>
          </w:tcPr>
          <w:p w14:paraId="45ECD90D" w14:textId="77777777" w:rsidR="006470B1" w:rsidRPr="003A5970" w:rsidRDefault="19444C30" w:rsidP="00DC284B">
            <w:pPr>
              <w:jc w:val="center"/>
              <w:rPr>
                <w:b/>
              </w:rPr>
            </w:pPr>
            <w:proofErr w:type="spellStart"/>
            <w:r w:rsidRPr="19444C30">
              <w:rPr>
                <w:b/>
                <w:bCs/>
              </w:rPr>
              <w:t>Pseudohématurie</w:t>
            </w:r>
            <w:proofErr w:type="spellEnd"/>
          </w:p>
        </w:tc>
        <w:tc>
          <w:tcPr>
            <w:tcW w:w="3196" w:type="dxa"/>
            <w:vAlign w:val="center"/>
          </w:tcPr>
          <w:p w14:paraId="2A4F9739" w14:textId="77777777" w:rsidR="006470B1" w:rsidRPr="003A5970" w:rsidRDefault="4E5B468E" w:rsidP="00DC284B">
            <w:pPr>
              <w:pStyle w:val="Pardeliste"/>
              <w:numPr>
                <w:ilvl w:val="0"/>
                <w:numId w:val="3"/>
              </w:numPr>
              <w:jc w:val="left"/>
            </w:pPr>
            <w:r>
              <w:t>Urine rouge</w:t>
            </w:r>
          </w:p>
          <w:p w14:paraId="4A6934D5" w14:textId="77777777" w:rsidR="006470B1" w:rsidRPr="003A5970" w:rsidRDefault="4E5B468E" w:rsidP="00DC284B">
            <w:pPr>
              <w:pStyle w:val="Pardeliste"/>
              <w:numPr>
                <w:ilvl w:val="0"/>
                <w:numId w:val="3"/>
              </w:numPr>
              <w:jc w:val="left"/>
            </w:pPr>
            <w:r>
              <w:t>Bâtonnet -</w:t>
            </w:r>
          </w:p>
          <w:p w14:paraId="411CA206" w14:textId="77777777" w:rsidR="006470B1" w:rsidRPr="003A5970" w:rsidRDefault="4E5B468E" w:rsidP="00DC284B">
            <w:pPr>
              <w:pStyle w:val="Pardeliste"/>
              <w:numPr>
                <w:ilvl w:val="0"/>
                <w:numId w:val="3"/>
              </w:numPr>
              <w:jc w:val="left"/>
            </w:pPr>
            <w:r>
              <w:t>Hématie - (en microscopie)</w:t>
            </w:r>
          </w:p>
        </w:tc>
        <w:tc>
          <w:tcPr>
            <w:tcW w:w="3989" w:type="dxa"/>
            <w:vAlign w:val="center"/>
          </w:tcPr>
          <w:p w14:paraId="0280A76F" w14:textId="77777777" w:rsidR="006470B1" w:rsidRPr="00C353EB" w:rsidRDefault="4E5B468E" w:rsidP="4E5B468E">
            <w:pPr>
              <w:pStyle w:val="Pardeliste"/>
              <w:numPr>
                <w:ilvl w:val="0"/>
                <w:numId w:val="4"/>
              </w:numPr>
              <w:jc w:val="left"/>
              <w:rPr>
                <w:b/>
                <w:bCs/>
              </w:rPr>
            </w:pPr>
            <w:r w:rsidRPr="4E5B468E">
              <w:rPr>
                <w:b/>
                <w:bCs/>
              </w:rPr>
              <w:t>Colorants alimentaires</w:t>
            </w:r>
          </w:p>
          <w:p w14:paraId="1CA40C57" w14:textId="77777777" w:rsidR="006470B1" w:rsidRPr="003A5970" w:rsidRDefault="4E5B468E" w:rsidP="00DC284B">
            <w:pPr>
              <w:pStyle w:val="Pardeliste"/>
              <w:numPr>
                <w:ilvl w:val="0"/>
                <w:numId w:val="4"/>
              </w:numPr>
              <w:jc w:val="left"/>
            </w:pPr>
            <w:r>
              <w:t>Betteraves</w:t>
            </w:r>
          </w:p>
          <w:p w14:paraId="5C7A363B" w14:textId="77777777" w:rsidR="006470B1" w:rsidRPr="003A5970" w:rsidRDefault="4E5B468E" w:rsidP="00DC284B">
            <w:pPr>
              <w:pStyle w:val="Pardeliste"/>
              <w:numPr>
                <w:ilvl w:val="0"/>
                <w:numId w:val="4"/>
              </w:numPr>
              <w:jc w:val="left"/>
            </w:pPr>
            <w:r>
              <w:t xml:space="preserve">Certains médicaments </w:t>
            </w:r>
          </w:p>
          <w:p w14:paraId="577F50FF" w14:textId="77777777" w:rsidR="006470B1" w:rsidRPr="003A5970" w:rsidRDefault="4E5B468E" w:rsidP="00DC284B">
            <w:pPr>
              <w:pStyle w:val="Pardeliste"/>
              <w:numPr>
                <w:ilvl w:val="0"/>
                <w:numId w:val="4"/>
              </w:numPr>
              <w:jc w:val="left"/>
            </w:pPr>
            <w:r>
              <w:t>Porphyrie (maladie métabolique rare)</w:t>
            </w:r>
          </w:p>
        </w:tc>
      </w:tr>
      <w:tr w:rsidR="006470B1" w:rsidRPr="003A5970" w14:paraId="11E0E643" w14:textId="77777777">
        <w:trPr>
          <w:trHeight w:val="1524"/>
        </w:trPr>
        <w:tc>
          <w:tcPr>
            <w:tcW w:w="1854" w:type="dxa"/>
            <w:vMerge/>
            <w:vAlign w:val="center"/>
          </w:tcPr>
          <w:p w14:paraId="71DDFC51" w14:textId="77777777" w:rsidR="006470B1" w:rsidRPr="003A5970" w:rsidRDefault="006470B1" w:rsidP="00DC284B">
            <w:pPr>
              <w:jc w:val="center"/>
              <w:rPr>
                <w:b/>
              </w:rPr>
            </w:pPr>
          </w:p>
        </w:tc>
        <w:tc>
          <w:tcPr>
            <w:tcW w:w="3196" w:type="dxa"/>
            <w:vAlign w:val="center"/>
          </w:tcPr>
          <w:p w14:paraId="6C25ACA1" w14:textId="77777777" w:rsidR="006470B1" w:rsidRPr="003A5970" w:rsidRDefault="4E5B468E" w:rsidP="00DC284B">
            <w:pPr>
              <w:pStyle w:val="Pardeliste"/>
              <w:numPr>
                <w:ilvl w:val="0"/>
                <w:numId w:val="3"/>
              </w:numPr>
              <w:jc w:val="left"/>
            </w:pPr>
            <w:r>
              <w:t>Urine rouge ou claire</w:t>
            </w:r>
          </w:p>
          <w:p w14:paraId="7C5C8A68" w14:textId="77777777" w:rsidR="006470B1" w:rsidRPr="003A5970" w:rsidRDefault="4E5B468E" w:rsidP="00DC284B">
            <w:pPr>
              <w:pStyle w:val="Pardeliste"/>
              <w:numPr>
                <w:ilvl w:val="0"/>
                <w:numId w:val="3"/>
              </w:numPr>
              <w:jc w:val="left"/>
            </w:pPr>
            <w:r>
              <w:t>Bâtonnet +</w:t>
            </w:r>
          </w:p>
          <w:p w14:paraId="0536A39B" w14:textId="77777777" w:rsidR="006470B1" w:rsidRPr="003A5970" w:rsidRDefault="4E5B468E" w:rsidP="00DC284B">
            <w:pPr>
              <w:pStyle w:val="Pardeliste"/>
              <w:numPr>
                <w:ilvl w:val="0"/>
                <w:numId w:val="3"/>
              </w:numPr>
              <w:jc w:val="left"/>
            </w:pPr>
            <w:r>
              <w:t>Hématie - (en microscopie)</w:t>
            </w:r>
          </w:p>
        </w:tc>
        <w:tc>
          <w:tcPr>
            <w:tcW w:w="3989" w:type="dxa"/>
            <w:vAlign w:val="center"/>
          </w:tcPr>
          <w:p w14:paraId="1C2F3379" w14:textId="77777777" w:rsidR="006470B1" w:rsidRPr="00C353EB" w:rsidRDefault="19444C30" w:rsidP="4E5B468E">
            <w:pPr>
              <w:pStyle w:val="Pardeliste"/>
              <w:numPr>
                <w:ilvl w:val="0"/>
                <w:numId w:val="4"/>
              </w:numPr>
              <w:jc w:val="left"/>
              <w:rPr>
                <w:b/>
                <w:bCs/>
              </w:rPr>
            </w:pPr>
            <w:proofErr w:type="spellStart"/>
            <w:r w:rsidRPr="19444C30">
              <w:rPr>
                <w:b/>
                <w:bCs/>
              </w:rPr>
              <w:t>Myoglobinurie</w:t>
            </w:r>
            <w:proofErr w:type="spellEnd"/>
            <w:r w:rsidRPr="19444C30">
              <w:rPr>
                <w:b/>
                <w:bCs/>
              </w:rPr>
              <w:t xml:space="preserve"> (ex. rhabdomyolyse, soit une nécrose des muscles)</w:t>
            </w:r>
          </w:p>
          <w:p w14:paraId="59D66B58" w14:textId="77777777" w:rsidR="006470B1" w:rsidRPr="00DC284B" w:rsidRDefault="4E5B468E" w:rsidP="4E5B468E">
            <w:pPr>
              <w:pStyle w:val="Pardeliste"/>
              <w:numPr>
                <w:ilvl w:val="0"/>
                <w:numId w:val="4"/>
              </w:numPr>
              <w:jc w:val="left"/>
              <w:rPr>
                <w:b/>
                <w:bCs/>
              </w:rPr>
            </w:pPr>
            <w:r w:rsidRPr="4E5B468E">
              <w:rPr>
                <w:b/>
                <w:bCs/>
              </w:rPr>
              <w:t>Hémoglobinurie (ex. hémolyse, soit la destruction des érythrocytes intravasculaire)</w:t>
            </w:r>
          </w:p>
        </w:tc>
      </w:tr>
      <w:tr w:rsidR="006470B1" w:rsidRPr="003A5970" w14:paraId="7DF29462" w14:textId="77777777">
        <w:trPr>
          <w:trHeight w:val="975"/>
        </w:trPr>
        <w:tc>
          <w:tcPr>
            <w:tcW w:w="1854" w:type="dxa"/>
            <w:vAlign w:val="center"/>
          </w:tcPr>
          <w:p w14:paraId="7BEE6344" w14:textId="77777777" w:rsidR="006470B1" w:rsidRPr="003A5970" w:rsidRDefault="4E5B468E" w:rsidP="00DC284B">
            <w:pPr>
              <w:jc w:val="center"/>
              <w:rPr>
                <w:b/>
              </w:rPr>
            </w:pPr>
            <w:r w:rsidRPr="4E5B468E">
              <w:rPr>
                <w:b/>
                <w:bCs/>
              </w:rPr>
              <w:t>Hématurie</w:t>
            </w:r>
          </w:p>
          <w:p w14:paraId="03631A1F" w14:textId="77777777" w:rsidR="006470B1" w:rsidRPr="003A5970" w:rsidRDefault="19444C30" w:rsidP="00DC284B">
            <w:pPr>
              <w:jc w:val="center"/>
              <w:rPr>
                <w:b/>
              </w:rPr>
            </w:pPr>
            <w:proofErr w:type="gramStart"/>
            <w:r w:rsidRPr="19444C30">
              <w:rPr>
                <w:b/>
                <w:bCs/>
              </w:rPr>
              <w:t>non</w:t>
            </w:r>
            <w:proofErr w:type="gramEnd"/>
            <w:r w:rsidRPr="19444C30">
              <w:rPr>
                <w:b/>
                <w:bCs/>
              </w:rPr>
              <w:t xml:space="preserve"> </w:t>
            </w:r>
            <w:proofErr w:type="spellStart"/>
            <w:r w:rsidRPr="19444C30">
              <w:rPr>
                <w:b/>
                <w:bCs/>
              </w:rPr>
              <w:t>uro</w:t>
            </w:r>
            <w:proofErr w:type="spellEnd"/>
            <w:r w:rsidRPr="19444C30">
              <w:rPr>
                <w:b/>
                <w:bCs/>
              </w:rPr>
              <w:t>-néphrologique</w:t>
            </w:r>
          </w:p>
        </w:tc>
        <w:tc>
          <w:tcPr>
            <w:tcW w:w="3196" w:type="dxa"/>
            <w:vAlign w:val="center"/>
          </w:tcPr>
          <w:p w14:paraId="0BEDD8D4" w14:textId="77777777" w:rsidR="006470B1" w:rsidRPr="003A5970" w:rsidRDefault="4E5B468E" w:rsidP="00DC284B">
            <w:pPr>
              <w:pStyle w:val="Pardeliste"/>
              <w:numPr>
                <w:ilvl w:val="0"/>
                <w:numId w:val="5"/>
              </w:numPr>
              <w:jc w:val="left"/>
            </w:pPr>
            <w:r>
              <w:t>Urine rouge ou claire</w:t>
            </w:r>
          </w:p>
          <w:p w14:paraId="3EA3EE05" w14:textId="77777777" w:rsidR="006470B1" w:rsidRPr="003A5970" w:rsidRDefault="4E5B468E" w:rsidP="00DC284B">
            <w:pPr>
              <w:pStyle w:val="Pardeliste"/>
              <w:numPr>
                <w:ilvl w:val="0"/>
                <w:numId w:val="5"/>
              </w:numPr>
              <w:jc w:val="left"/>
            </w:pPr>
            <w:r>
              <w:t>Bâtonnet +</w:t>
            </w:r>
          </w:p>
          <w:p w14:paraId="31EF07B7" w14:textId="77777777" w:rsidR="006470B1" w:rsidRPr="003A5970" w:rsidRDefault="4E5B468E" w:rsidP="00DC284B">
            <w:pPr>
              <w:pStyle w:val="Pardeliste"/>
              <w:numPr>
                <w:ilvl w:val="0"/>
                <w:numId w:val="5"/>
              </w:numPr>
              <w:jc w:val="left"/>
            </w:pPr>
            <w:r>
              <w:t>Hématies + (en microscopie)</w:t>
            </w:r>
          </w:p>
        </w:tc>
        <w:tc>
          <w:tcPr>
            <w:tcW w:w="3989" w:type="dxa"/>
            <w:vAlign w:val="center"/>
          </w:tcPr>
          <w:p w14:paraId="3A07BF6A" w14:textId="77777777" w:rsidR="006470B1" w:rsidRPr="00C353EB" w:rsidRDefault="4E5B468E" w:rsidP="4E5B468E">
            <w:pPr>
              <w:pStyle w:val="Pardeliste"/>
              <w:numPr>
                <w:ilvl w:val="0"/>
                <w:numId w:val="4"/>
              </w:numPr>
              <w:jc w:val="left"/>
              <w:rPr>
                <w:b/>
                <w:bCs/>
              </w:rPr>
            </w:pPr>
            <w:r w:rsidRPr="4E5B468E">
              <w:rPr>
                <w:b/>
                <w:bCs/>
              </w:rPr>
              <w:t>Menstruations</w:t>
            </w:r>
          </w:p>
          <w:p w14:paraId="5647075E" w14:textId="77777777" w:rsidR="006470B1" w:rsidRPr="003A5970" w:rsidRDefault="4E5B468E" w:rsidP="00DC284B">
            <w:pPr>
              <w:pStyle w:val="Pardeliste"/>
              <w:numPr>
                <w:ilvl w:val="0"/>
                <w:numId w:val="4"/>
              </w:numPr>
              <w:jc w:val="left"/>
            </w:pPr>
            <w:r w:rsidRPr="4E5B468E">
              <w:rPr>
                <w:b/>
                <w:bCs/>
              </w:rPr>
              <w:t>Saignements gynécologiques</w:t>
            </w:r>
          </w:p>
        </w:tc>
      </w:tr>
      <w:tr w:rsidR="006470B1" w:rsidRPr="003A5970" w14:paraId="34709700" w14:textId="77777777">
        <w:trPr>
          <w:trHeight w:val="984"/>
        </w:trPr>
        <w:tc>
          <w:tcPr>
            <w:tcW w:w="1854" w:type="dxa"/>
            <w:vAlign w:val="center"/>
          </w:tcPr>
          <w:p w14:paraId="5E3381BD" w14:textId="77777777" w:rsidR="006470B1" w:rsidRPr="003A5970" w:rsidRDefault="4E5B468E" w:rsidP="00DC284B">
            <w:pPr>
              <w:jc w:val="center"/>
              <w:rPr>
                <w:b/>
              </w:rPr>
            </w:pPr>
            <w:r w:rsidRPr="4E5B468E">
              <w:rPr>
                <w:b/>
                <w:bCs/>
              </w:rPr>
              <w:t>Hématuries vraies</w:t>
            </w:r>
          </w:p>
        </w:tc>
        <w:tc>
          <w:tcPr>
            <w:tcW w:w="3196" w:type="dxa"/>
            <w:vAlign w:val="center"/>
          </w:tcPr>
          <w:p w14:paraId="79051F86" w14:textId="77777777" w:rsidR="006470B1" w:rsidRPr="003A5970" w:rsidRDefault="4E5B468E" w:rsidP="00DC284B">
            <w:pPr>
              <w:pStyle w:val="Pardeliste"/>
              <w:numPr>
                <w:ilvl w:val="0"/>
                <w:numId w:val="6"/>
              </w:numPr>
              <w:jc w:val="left"/>
            </w:pPr>
            <w:r>
              <w:t>Urine rouge ou claire</w:t>
            </w:r>
          </w:p>
          <w:p w14:paraId="54975F26" w14:textId="77777777" w:rsidR="006470B1" w:rsidRPr="003A5970" w:rsidRDefault="4E5B468E" w:rsidP="00DC284B">
            <w:pPr>
              <w:pStyle w:val="Pardeliste"/>
              <w:numPr>
                <w:ilvl w:val="0"/>
                <w:numId w:val="6"/>
              </w:numPr>
              <w:jc w:val="left"/>
            </w:pPr>
            <w:r>
              <w:t>Bâtonnet +</w:t>
            </w:r>
          </w:p>
          <w:p w14:paraId="4E2A1E3A" w14:textId="77777777" w:rsidR="006470B1" w:rsidRPr="003A5970" w:rsidRDefault="4E5B468E" w:rsidP="00DC284B">
            <w:pPr>
              <w:pStyle w:val="Pardeliste"/>
              <w:numPr>
                <w:ilvl w:val="0"/>
                <w:numId w:val="6"/>
              </w:numPr>
              <w:jc w:val="left"/>
            </w:pPr>
            <w:r>
              <w:t>Hématies + (en microscopie)</w:t>
            </w:r>
          </w:p>
        </w:tc>
        <w:tc>
          <w:tcPr>
            <w:tcW w:w="3989" w:type="dxa"/>
            <w:vAlign w:val="center"/>
          </w:tcPr>
          <w:p w14:paraId="40D686B7" w14:textId="77777777" w:rsidR="006470B1" w:rsidRPr="00C353EB" w:rsidRDefault="4E5B468E" w:rsidP="4E5B468E">
            <w:pPr>
              <w:pStyle w:val="Pardeliste"/>
              <w:numPr>
                <w:ilvl w:val="0"/>
                <w:numId w:val="4"/>
              </w:numPr>
              <w:jc w:val="left"/>
              <w:rPr>
                <w:b/>
                <w:bCs/>
              </w:rPr>
            </w:pPr>
            <w:r w:rsidRPr="4E5B468E">
              <w:rPr>
                <w:b/>
                <w:bCs/>
              </w:rPr>
              <w:t>Origine glomérulaire (rénale)</w:t>
            </w:r>
          </w:p>
          <w:p w14:paraId="00FAE6B0" w14:textId="77777777" w:rsidR="006470B1" w:rsidRPr="00DC284B" w:rsidRDefault="4E5B468E" w:rsidP="4E5B468E">
            <w:pPr>
              <w:pStyle w:val="Pardeliste"/>
              <w:numPr>
                <w:ilvl w:val="0"/>
                <w:numId w:val="4"/>
              </w:numPr>
              <w:jc w:val="left"/>
              <w:rPr>
                <w:b/>
                <w:bCs/>
              </w:rPr>
            </w:pPr>
            <w:r w:rsidRPr="4E5B468E">
              <w:rPr>
                <w:b/>
                <w:bCs/>
              </w:rPr>
              <w:t>Origine urologique (voies urinaires)</w:t>
            </w:r>
          </w:p>
        </w:tc>
      </w:tr>
    </w:tbl>
    <w:p w14:paraId="5E5DA328" w14:textId="77777777" w:rsidR="006470B1" w:rsidRPr="00DF1514" w:rsidRDefault="006470B1" w:rsidP="00673F57">
      <w:pPr>
        <w:rPr>
          <w:b/>
          <w:lang w:eastAsia="fr-CA"/>
        </w:rPr>
      </w:pPr>
    </w:p>
    <w:p w14:paraId="494917CD" w14:textId="77777777" w:rsidR="00673F57" w:rsidRDefault="003F08B0" w:rsidP="00DC284B">
      <w:pPr>
        <w:pStyle w:val="Titre3"/>
      </w:pPr>
      <w:r>
        <w:br w:type="page"/>
      </w:r>
      <w:bookmarkStart w:id="20" w:name="_Toc472535339"/>
      <w:r w:rsidR="00093229">
        <w:lastRenderedPageBreak/>
        <w:t>Hématurie glomérulaire vs urologique</w:t>
      </w:r>
      <w:bookmarkEnd w:id="20"/>
    </w:p>
    <w:p w14:paraId="1422E29A" w14:textId="77777777" w:rsidR="00DF242C" w:rsidRPr="003A5970" w:rsidRDefault="4E5B468E" w:rsidP="00DF242C">
      <w:pPr>
        <w:rPr>
          <w:lang w:eastAsia="fr-CA"/>
        </w:rPr>
      </w:pPr>
      <w:r w:rsidRPr="4E5B468E">
        <w:rPr>
          <w:lang w:eastAsia="fr-CA"/>
        </w:rPr>
        <w:t xml:space="preserve">En présence d’une hématurie confirmée, la première distinction à faire est la suivante : est-ce que le sang vient des glomérules ou vient-il d’autres structures ? Certains indices peuvent nous orienter, mais ils sont rarement complètement discriminants. </w:t>
      </w:r>
    </w:p>
    <w:tbl>
      <w:tblPr>
        <w:tblStyle w:val="Grilledutableau"/>
        <w:tblpPr w:leftFromText="141" w:rightFromText="141" w:vertAnchor="text" w:horzAnchor="margin" w:tblpY="189"/>
        <w:tblW w:w="0" w:type="auto"/>
        <w:tblLook w:val="04A0" w:firstRow="1" w:lastRow="0" w:firstColumn="1" w:lastColumn="0" w:noHBand="0" w:noVBand="1"/>
      </w:tblPr>
      <w:tblGrid>
        <w:gridCol w:w="4715"/>
        <w:gridCol w:w="4716"/>
      </w:tblGrid>
      <w:tr w:rsidR="00DF242C" w:rsidRPr="003A5970" w14:paraId="0591912C" w14:textId="77777777">
        <w:trPr>
          <w:trHeight w:val="418"/>
        </w:trPr>
        <w:tc>
          <w:tcPr>
            <w:tcW w:w="4715" w:type="dxa"/>
            <w:vAlign w:val="center"/>
          </w:tcPr>
          <w:p w14:paraId="195BDA3B" w14:textId="77777777" w:rsidR="00DF242C" w:rsidRPr="003A5970" w:rsidRDefault="4E5B468E" w:rsidP="00DC284B">
            <w:pPr>
              <w:jc w:val="center"/>
              <w:rPr>
                <w:lang w:eastAsia="fr-CA"/>
              </w:rPr>
            </w:pPr>
            <w:r w:rsidRPr="4E5B468E">
              <w:rPr>
                <w:lang w:eastAsia="fr-CA"/>
              </w:rPr>
              <w:t xml:space="preserve">Les </w:t>
            </w:r>
            <w:r w:rsidRPr="4E5B468E">
              <w:rPr>
                <w:b/>
                <w:bCs/>
                <w:lang w:eastAsia="fr-CA"/>
              </w:rPr>
              <w:t>hématuries glomérulaires</w:t>
            </w:r>
            <w:r w:rsidRPr="4E5B468E">
              <w:rPr>
                <w:lang w:eastAsia="fr-CA"/>
              </w:rPr>
              <w:t xml:space="preserve"> sont :</w:t>
            </w:r>
          </w:p>
        </w:tc>
        <w:tc>
          <w:tcPr>
            <w:tcW w:w="4716" w:type="dxa"/>
            <w:vAlign w:val="center"/>
          </w:tcPr>
          <w:p w14:paraId="73CFCA52" w14:textId="77777777" w:rsidR="00DF242C" w:rsidRPr="003A5970" w:rsidRDefault="4E5B468E" w:rsidP="00DC284B">
            <w:pPr>
              <w:jc w:val="center"/>
              <w:rPr>
                <w:lang w:eastAsia="fr-CA"/>
              </w:rPr>
            </w:pPr>
            <w:r w:rsidRPr="4E5B468E">
              <w:rPr>
                <w:lang w:eastAsia="fr-CA"/>
              </w:rPr>
              <w:t xml:space="preserve">Les hématuries </w:t>
            </w:r>
            <w:r w:rsidRPr="4E5B468E">
              <w:rPr>
                <w:b/>
                <w:bCs/>
                <w:lang w:eastAsia="fr-CA"/>
              </w:rPr>
              <w:t>non glomérulaires</w:t>
            </w:r>
            <w:r w:rsidRPr="4E5B468E">
              <w:rPr>
                <w:lang w:eastAsia="fr-CA"/>
              </w:rPr>
              <w:t xml:space="preserve"> sont :</w:t>
            </w:r>
          </w:p>
        </w:tc>
      </w:tr>
      <w:tr w:rsidR="00DF242C" w:rsidRPr="003A5970" w14:paraId="00C49BD8" w14:textId="77777777">
        <w:tc>
          <w:tcPr>
            <w:tcW w:w="4715" w:type="dxa"/>
          </w:tcPr>
          <w:p w14:paraId="3C7AEF52" w14:textId="77777777" w:rsidR="00DF242C" w:rsidRPr="003A5970" w:rsidRDefault="4E5B468E" w:rsidP="00DF242C">
            <w:pPr>
              <w:pStyle w:val="Pardeliste"/>
              <w:numPr>
                <w:ilvl w:val="0"/>
                <w:numId w:val="7"/>
              </w:numPr>
              <w:jc w:val="left"/>
              <w:rPr>
                <w:lang w:eastAsia="fr-CA"/>
              </w:rPr>
            </w:pPr>
            <w:proofErr w:type="gramStart"/>
            <w:r w:rsidRPr="4E5B468E">
              <w:rPr>
                <w:lang w:eastAsia="fr-CA"/>
              </w:rPr>
              <w:t>macroscopiques</w:t>
            </w:r>
            <w:proofErr w:type="gramEnd"/>
            <w:r w:rsidRPr="4E5B468E">
              <w:rPr>
                <w:lang w:eastAsia="fr-CA"/>
              </w:rPr>
              <w:t xml:space="preserve"> ou microscopiques ;</w:t>
            </w:r>
          </w:p>
          <w:p w14:paraId="533BE851" w14:textId="77777777" w:rsidR="00DF242C" w:rsidRPr="003A5970" w:rsidRDefault="4E5B468E" w:rsidP="00DF242C">
            <w:pPr>
              <w:pStyle w:val="Pardeliste"/>
              <w:numPr>
                <w:ilvl w:val="0"/>
                <w:numId w:val="7"/>
              </w:numPr>
              <w:jc w:val="left"/>
              <w:rPr>
                <w:lang w:eastAsia="fr-CA"/>
              </w:rPr>
            </w:pPr>
            <w:proofErr w:type="gramStart"/>
            <w:r w:rsidRPr="4E5B468E">
              <w:rPr>
                <w:lang w:eastAsia="fr-CA"/>
              </w:rPr>
              <w:t>plus</w:t>
            </w:r>
            <w:proofErr w:type="gramEnd"/>
            <w:r w:rsidRPr="4E5B468E">
              <w:rPr>
                <w:lang w:eastAsia="fr-CA"/>
              </w:rPr>
              <w:t xml:space="preserve"> souvent couleur « coke » ;</w:t>
            </w:r>
          </w:p>
          <w:p w14:paraId="3C4C48DD" w14:textId="77777777" w:rsidR="00DF242C" w:rsidRPr="003A5970" w:rsidRDefault="4E5B468E" w:rsidP="00DF242C">
            <w:pPr>
              <w:pStyle w:val="Pardeliste"/>
              <w:numPr>
                <w:ilvl w:val="0"/>
                <w:numId w:val="7"/>
              </w:numPr>
              <w:jc w:val="left"/>
              <w:rPr>
                <w:lang w:eastAsia="fr-CA"/>
              </w:rPr>
            </w:pPr>
            <w:proofErr w:type="gramStart"/>
            <w:r w:rsidRPr="4E5B468E">
              <w:rPr>
                <w:lang w:eastAsia="fr-CA"/>
              </w:rPr>
              <w:t>associées</w:t>
            </w:r>
            <w:proofErr w:type="gramEnd"/>
            <w:r w:rsidRPr="4E5B468E">
              <w:rPr>
                <w:lang w:eastAsia="fr-CA"/>
              </w:rPr>
              <w:t xml:space="preserve"> à une protéinurie dans plus de 90 % des cas ;</w:t>
            </w:r>
          </w:p>
          <w:p w14:paraId="55940D2B" w14:textId="77777777" w:rsidR="00DF242C" w:rsidRDefault="19444C30" w:rsidP="00DF242C">
            <w:pPr>
              <w:pStyle w:val="Pardeliste"/>
              <w:numPr>
                <w:ilvl w:val="0"/>
                <w:numId w:val="7"/>
              </w:numPr>
              <w:jc w:val="left"/>
              <w:rPr>
                <w:lang w:eastAsia="fr-CA"/>
              </w:rPr>
            </w:pPr>
            <w:proofErr w:type="gramStart"/>
            <w:r w:rsidRPr="19444C30">
              <w:rPr>
                <w:lang w:eastAsia="fr-CA"/>
              </w:rPr>
              <w:t>souvent</w:t>
            </w:r>
            <w:proofErr w:type="gramEnd"/>
            <w:r w:rsidRPr="19444C30">
              <w:rPr>
                <w:lang w:eastAsia="fr-CA"/>
              </w:rPr>
              <w:t xml:space="preserve"> associées à une </w:t>
            </w:r>
            <w:proofErr w:type="spellStart"/>
            <w:r w:rsidRPr="19444C30">
              <w:rPr>
                <w:lang w:eastAsia="fr-CA"/>
              </w:rPr>
              <w:t>cylindrurie</w:t>
            </w:r>
            <w:proofErr w:type="spellEnd"/>
            <w:r w:rsidRPr="19444C30">
              <w:rPr>
                <w:lang w:eastAsia="fr-CA"/>
              </w:rPr>
              <w:t xml:space="preserve"> (les cylindres sont des éléments à l’examen microscopique qui proviennent des tubules rénaux) ;</w:t>
            </w:r>
          </w:p>
          <w:p w14:paraId="2BC9FE05" w14:textId="77777777" w:rsidR="007C6445" w:rsidRPr="003A5970" w:rsidRDefault="19444C30" w:rsidP="00DF242C">
            <w:pPr>
              <w:pStyle w:val="Pardeliste"/>
              <w:numPr>
                <w:ilvl w:val="0"/>
                <w:numId w:val="7"/>
              </w:numPr>
              <w:jc w:val="left"/>
              <w:rPr>
                <w:lang w:eastAsia="fr-CA"/>
              </w:rPr>
            </w:pPr>
            <w:proofErr w:type="gramStart"/>
            <w:r w:rsidRPr="19444C30">
              <w:rPr>
                <w:lang w:eastAsia="fr-CA"/>
              </w:rPr>
              <w:t>les</w:t>
            </w:r>
            <w:proofErr w:type="gramEnd"/>
            <w:r w:rsidRPr="19444C30">
              <w:rPr>
                <w:lang w:eastAsia="fr-CA"/>
              </w:rPr>
              <w:t xml:space="preserve"> érythrocytes dans l’urine sont parfois </w:t>
            </w:r>
            <w:proofErr w:type="spellStart"/>
            <w:r w:rsidRPr="19444C30">
              <w:rPr>
                <w:lang w:eastAsia="fr-CA"/>
              </w:rPr>
              <w:t>dysmorphiques</w:t>
            </w:r>
            <w:proofErr w:type="spellEnd"/>
            <w:r w:rsidRPr="19444C30">
              <w:rPr>
                <w:lang w:eastAsia="fr-CA"/>
              </w:rPr>
              <w:t xml:space="preserve"> (</w:t>
            </w:r>
            <w:proofErr w:type="spellStart"/>
            <w:r w:rsidRPr="19444C30">
              <w:rPr>
                <w:lang w:eastAsia="fr-CA"/>
              </w:rPr>
              <w:t>acanthocytes</w:t>
            </w:r>
            <w:proofErr w:type="spellEnd"/>
            <w:r w:rsidRPr="19444C30">
              <w:rPr>
                <w:lang w:eastAsia="fr-CA"/>
              </w:rPr>
              <w:t>) ;</w:t>
            </w:r>
          </w:p>
          <w:p w14:paraId="7F22BFA8" w14:textId="77777777" w:rsidR="00DF242C" w:rsidRPr="003A5970" w:rsidRDefault="4E5B468E" w:rsidP="00DF242C">
            <w:pPr>
              <w:pStyle w:val="Pardeliste"/>
              <w:numPr>
                <w:ilvl w:val="0"/>
                <w:numId w:val="7"/>
              </w:numPr>
              <w:jc w:val="left"/>
              <w:rPr>
                <w:lang w:eastAsia="fr-CA"/>
              </w:rPr>
            </w:pPr>
            <w:proofErr w:type="gramStart"/>
            <w:r w:rsidRPr="4E5B468E">
              <w:rPr>
                <w:lang w:eastAsia="fr-CA"/>
              </w:rPr>
              <w:t>plus</w:t>
            </w:r>
            <w:proofErr w:type="gramEnd"/>
            <w:r w:rsidRPr="4E5B468E">
              <w:rPr>
                <w:lang w:eastAsia="fr-CA"/>
              </w:rPr>
              <w:t xml:space="preserve"> souvent persistantes qu'intermittentes ;</w:t>
            </w:r>
          </w:p>
          <w:p w14:paraId="731F98EC" w14:textId="77777777" w:rsidR="00DF242C" w:rsidRPr="003A5970" w:rsidRDefault="4E5B468E" w:rsidP="000A2E3C">
            <w:pPr>
              <w:pStyle w:val="Pardeliste"/>
              <w:numPr>
                <w:ilvl w:val="0"/>
                <w:numId w:val="7"/>
              </w:numPr>
              <w:jc w:val="left"/>
              <w:rPr>
                <w:lang w:eastAsia="fr-CA"/>
              </w:rPr>
            </w:pPr>
            <w:proofErr w:type="gramStart"/>
            <w:r w:rsidRPr="4E5B468E">
              <w:rPr>
                <w:lang w:eastAsia="fr-CA"/>
              </w:rPr>
              <w:t>habituellement</w:t>
            </w:r>
            <w:proofErr w:type="gramEnd"/>
            <w:r w:rsidRPr="4E5B468E">
              <w:rPr>
                <w:lang w:eastAsia="fr-CA"/>
              </w:rPr>
              <w:t xml:space="preserve"> asymptomatiques.</w:t>
            </w:r>
          </w:p>
        </w:tc>
        <w:tc>
          <w:tcPr>
            <w:tcW w:w="4716" w:type="dxa"/>
          </w:tcPr>
          <w:p w14:paraId="1E3A908B" w14:textId="77777777" w:rsidR="00DF242C" w:rsidRPr="003A5970" w:rsidRDefault="4E5B468E" w:rsidP="00DF242C">
            <w:pPr>
              <w:pStyle w:val="Pardeliste"/>
              <w:numPr>
                <w:ilvl w:val="0"/>
                <w:numId w:val="7"/>
              </w:numPr>
              <w:jc w:val="left"/>
              <w:rPr>
                <w:lang w:eastAsia="fr-CA"/>
              </w:rPr>
            </w:pPr>
            <w:proofErr w:type="gramStart"/>
            <w:r w:rsidRPr="4E5B468E">
              <w:rPr>
                <w:lang w:eastAsia="fr-CA"/>
              </w:rPr>
              <w:t>macroscopiques</w:t>
            </w:r>
            <w:proofErr w:type="gramEnd"/>
            <w:r w:rsidRPr="4E5B468E">
              <w:rPr>
                <w:lang w:eastAsia="fr-CA"/>
              </w:rPr>
              <w:t xml:space="preserve"> ou microscopiques ; </w:t>
            </w:r>
          </w:p>
          <w:p w14:paraId="47C7F33F" w14:textId="77777777" w:rsidR="00DF242C" w:rsidRPr="003A5970" w:rsidRDefault="4E5B468E" w:rsidP="00DF242C">
            <w:pPr>
              <w:pStyle w:val="Pardeliste"/>
              <w:numPr>
                <w:ilvl w:val="0"/>
                <w:numId w:val="7"/>
              </w:numPr>
              <w:jc w:val="left"/>
              <w:rPr>
                <w:lang w:eastAsia="fr-CA"/>
              </w:rPr>
            </w:pPr>
            <w:proofErr w:type="gramStart"/>
            <w:r w:rsidRPr="4E5B468E">
              <w:rPr>
                <w:lang w:eastAsia="fr-CA"/>
              </w:rPr>
              <w:t>plus</w:t>
            </w:r>
            <w:proofErr w:type="gramEnd"/>
            <w:r w:rsidRPr="4E5B468E">
              <w:rPr>
                <w:lang w:eastAsia="fr-CA"/>
              </w:rPr>
              <w:t xml:space="preserve"> souvent rouge ;</w:t>
            </w:r>
          </w:p>
          <w:p w14:paraId="5CCB8E0E" w14:textId="77777777" w:rsidR="00DF242C" w:rsidRPr="003A5970" w:rsidRDefault="4E5B468E" w:rsidP="00DF242C">
            <w:pPr>
              <w:pStyle w:val="Pardeliste"/>
              <w:numPr>
                <w:ilvl w:val="0"/>
                <w:numId w:val="7"/>
              </w:numPr>
              <w:jc w:val="left"/>
              <w:rPr>
                <w:lang w:eastAsia="fr-CA"/>
              </w:rPr>
            </w:pPr>
            <w:proofErr w:type="gramStart"/>
            <w:r w:rsidRPr="4E5B468E">
              <w:rPr>
                <w:lang w:eastAsia="fr-CA"/>
              </w:rPr>
              <w:t>parfois</w:t>
            </w:r>
            <w:proofErr w:type="gramEnd"/>
            <w:r w:rsidRPr="4E5B468E">
              <w:rPr>
                <w:lang w:eastAsia="fr-CA"/>
              </w:rPr>
              <w:t xml:space="preserve"> accompagnées de caillots ;</w:t>
            </w:r>
          </w:p>
          <w:p w14:paraId="08158495" w14:textId="77777777" w:rsidR="00DF242C" w:rsidRPr="003A5970" w:rsidRDefault="19444C30" w:rsidP="00DF242C">
            <w:pPr>
              <w:pStyle w:val="Pardeliste"/>
              <w:numPr>
                <w:ilvl w:val="0"/>
                <w:numId w:val="7"/>
              </w:numPr>
              <w:jc w:val="left"/>
              <w:rPr>
                <w:lang w:eastAsia="fr-CA"/>
              </w:rPr>
            </w:pPr>
            <w:proofErr w:type="gramStart"/>
            <w:r w:rsidRPr="19444C30">
              <w:rPr>
                <w:lang w:eastAsia="fr-CA"/>
              </w:rPr>
              <w:t>sans</w:t>
            </w:r>
            <w:proofErr w:type="gramEnd"/>
            <w:r w:rsidRPr="19444C30">
              <w:rPr>
                <w:lang w:eastAsia="fr-CA"/>
              </w:rPr>
              <w:t xml:space="preserve"> protéinurie, sauf si atteinte rénale </w:t>
            </w:r>
            <w:proofErr w:type="spellStart"/>
            <w:r w:rsidRPr="19444C30">
              <w:rPr>
                <w:lang w:eastAsia="fr-CA"/>
              </w:rPr>
              <w:t>tubulo</w:t>
            </w:r>
            <w:proofErr w:type="spellEnd"/>
            <w:r w:rsidRPr="19444C30">
              <w:rPr>
                <w:lang w:eastAsia="fr-CA"/>
              </w:rPr>
              <w:t>-interstitielle ;</w:t>
            </w:r>
          </w:p>
          <w:p w14:paraId="3C8C0545" w14:textId="77777777" w:rsidR="00DF242C" w:rsidRDefault="19444C30" w:rsidP="00DF242C">
            <w:pPr>
              <w:pStyle w:val="Pardeliste"/>
              <w:numPr>
                <w:ilvl w:val="0"/>
                <w:numId w:val="7"/>
              </w:numPr>
              <w:jc w:val="left"/>
              <w:rPr>
                <w:lang w:eastAsia="fr-CA"/>
              </w:rPr>
            </w:pPr>
            <w:proofErr w:type="gramStart"/>
            <w:r w:rsidRPr="19444C30">
              <w:rPr>
                <w:lang w:eastAsia="fr-CA"/>
              </w:rPr>
              <w:t>sans</w:t>
            </w:r>
            <w:proofErr w:type="gramEnd"/>
            <w:r w:rsidRPr="19444C30">
              <w:rPr>
                <w:lang w:eastAsia="fr-CA"/>
              </w:rPr>
              <w:t xml:space="preserve"> </w:t>
            </w:r>
            <w:proofErr w:type="spellStart"/>
            <w:r w:rsidRPr="19444C30">
              <w:rPr>
                <w:lang w:eastAsia="fr-CA"/>
              </w:rPr>
              <w:t>cylindrurie</w:t>
            </w:r>
            <w:proofErr w:type="spellEnd"/>
            <w:r w:rsidRPr="19444C30">
              <w:rPr>
                <w:lang w:eastAsia="fr-CA"/>
              </w:rPr>
              <w:t xml:space="preserve">, sauf si atteinte rénale </w:t>
            </w:r>
            <w:proofErr w:type="spellStart"/>
            <w:r w:rsidRPr="19444C30">
              <w:rPr>
                <w:lang w:eastAsia="fr-CA"/>
              </w:rPr>
              <w:t>tubulo</w:t>
            </w:r>
            <w:proofErr w:type="spellEnd"/>
            <w:r w:rsidRPr="19444C30">
              <w:rPr>
                <w:lang w:eastAsia="fr-CA"/>
              </w:rPr>
              <w:t>-interstitielle ;</w:t>
            </w:r>
          </w:p>
          <w:p w14:paraId="62B30A4C" w14:textId="77777777" w:rsidR="007C6445" w:rsidRPr="003A5970" w:rsidRDefault="4E5B468E" w:rsidP="00DF242C">
            <w:pPr>
              <w:pStyle w:val="Pardeliste"/>
              <w:numPr>
                <w:ilvl w:val="0"/>
                <w:numId w:val="7"/>
              </w:numPr>
              <w:jc w:val="left"/>
              <w:rPr>
                <w:lang w:eastAsia="fr-CA"/>
              </w:rPr>
            </w:pPr>
            <w:proofErr w:type="gramStart"/>
            <w:r w:rsidRPr="4E5B468E">
              <w:rPr>
                <w:lang w:eastAsia="fr-CA"/>
              </w:rPr>
              <w:t>les</w:t>
            </w:r>
            <w:proofErr w:type="gramEnd"/>
            <w:r w:rsidRPr="4E5B468E">
              <w:rPr>
                <w:lang w:eastAsia="fr-CA"/>
              </w:rPr>
              <w:t xml:space="preserve"> érythrocytes sont en général isomorphes (allure normale) ;</w:t>
            </w:r>
          </w:p>
          <w:p w14:paraId="099EE479" w14:textId="77777777" w:rsidR="00DF242C" w:rsidRPr="003A5970" w:rsidRDefault="4E5B468E" w:rsidP="00DF242C">
            <w:pPr>
              <w:pStyle w:val="Pardeliste"/>
              <w:numPr>
                <w:ilvl w:val="0"/>
                <w:numId w:val="7"/>
              </w:numPr>
              <w:jc w:val="left"/>
              <w:rPr>
                <w:lang w:eastAsia="fr-CA"/>
              </w:rPr>
            </w:pPr>
            <w:proofErr w:type="gramStart"/>
            <w:r w:rsidRPr="4E5B468E">
              <w:rPr>
                <w:lang w:eastAsia="fr-CA"/>
              </w:rPr>
              <w:t>plus</w:t>
            </w:r>
            <w:proofErr w:type="gramEnd"/>
            <w:r w:rsidRPr="4E5B468E">
              <w:rPr>
                <w:lang w:eastAsia="fr-CA"/>
              </w:rPr>
              <w:t xml:space="preserve"> souvent intermittentes que persistantes ;</w:t>
            </w:r>
          </w:p>
          <w:p w14:paraId="2FAFA7C9" w14:textId="77777777" w:rsidR="00DF242C" w:rsidRPr="003A5970" w:rsidRDefault="4E5B468E" w:rsidP="000A2E3C">
            <w:pPr>
              <w:pStyle w:val="Pardeliste"/>
              <w:numPr>
                <w:ilvl w:val="0"/>
                <w:numId w:val="7"/>
              </w:numPr>
              <w:jc w:val="left"/>
              <w:rPr>
                <w:lang w:eastAsia="fr-CA"/>
              </w:rPr>
            </w:pPr>
            <w:proofErr w:type="gramStart"/>
            <w:r w:rsidRPr="4E5B468E">
              <w:rPr>
                <w:lang w:eastAsia="fr-CA"/>
              </w:rPr>
              <w:t>parfois</w:t>
            </w:r>
            <w:proofErr w:type="gramEnd"/>
            <w:r w:rsidRPr="4E5B468E">
              <w:rPr>
                <w:lang w:eastAsia="fr-CA"/>
              </w:rPr>
              <w:t xml:space="preserve"> symptomatiques.</w:t>
            </w:r>
          </w:p>
        </w:tc>
      </w:tr>
    </w:tbl>
    <w:p w14:paraId="119B6E6F" w14:textId="77777777" w:rsidR="00453E31" w:rsidRDefault="00453E31" w:rsidP="00093229">
      <w:pPr>
        <w:rPr>
          <w:lang w:eastAsia="fr-CA"/>
        </w:rPr>
      </w:pPr>
    </w:p>
    <w:p w14:paraId="12E85E50" w14:textId="77777777" w:rsidR="00DC3D04" w:rsidRDefault="4E5B468E" w:rsidP="00093229">
      <w:pPr>
        <w:rPr>
          <w:lang w:eastAsia="fr-CA"/>
        </w:rPr>
      </w:pPr>
      <w:r w:rsidRPr="4E5B468E">
        <w:rPr>
          <w:lang w:eastAsia="fr-CA"/>
        </w:rPr>
        <w:t>Quelques éléments orientent de façon marquée vers l’origine de l’hématurie.</w:t>
      </w:r>
    </w:p>
    <w:p w14:paraId="7776D4B3" w14:textId="77777777" w:rsidR="00DC3D04" w:rsidRDefault="4E5B468E" w:rsidP="00453E31">
      <w:pPr>
        <w:pStyle w:val="Pardeliste"/>
        <w:numPr>
          <w:ilvl w:val="0"/>
          <w:numId w:val="14"/>
        </w:numPr>
        <w:rPr>
          <w:lang w:eastAsia="fr-CA"/>
        </w:rPr>
      </w:pPr>
      <w:r w:rsidRPr="4E5B468E">
        <w:rPr>
          <w:lang w:eastAsia="fr-CA"/>
        </w:rPr>
        <w:t>La présence de cylindres hématiques est toujours signe d’une pathologie glomérulaire.</w:t>
      </w:r>
    </w:p>
    <w:p w14:paraId="24CAD0FA" w14:textId="77777777" w:rsidR="00560FF3" w:rsidRDefault="19444C30" w:rsidP="00453E31">
      <w:pPr>
        <w:pStyle w:val="Pardeliste"/>
        <w:numPr>
          <w:ilvl w:val="0"/>
          <w:numId w:val="14"/>
        </w:numPr>
        <w:rPr>
          <w:lang w:eastAsia="fr-CA"/>
        </w:rPr>
      </w:pPr>
      <w:r w:rsidRPr="19444C30">
        <w:rPr>
          <w:lang w:eastAsia="fr-CA"/>
        </w:rPr>
        <w:t xml:space="preserve">La présence de globules rouges </w:t>
      </w:r>
      <w:proofErr w:type="spellStart"/>
      <w:r w:rsidRPr="19444C30">
        <w:rPr>
          <w:lang w:eastAsia="fr-CA"/>
        </w:rPr>
        <w:t>dysmorphiques</w:t>
      </w:r>
      <w:proofErr w:type="spellEnd"/>
      <w:r w:rsidRPr="19444C30">
        <w:rPr>
          <w:lang w:eastAsia="fr-CA"/>
        </w:rPr>
        <w:t xml:space="preserve">, qu’on appelle aussi </w:t>
      </w:r>
      <w:proofErr w:type="spellStart"/>
      <w:r w:rsidRPr="19444C30">
        <w:rPr>
          <w:lang w:eastAsia="fr-CA"/>
        </w:rPr>
        <w:t>acanthocytes</w:t>
      </w:r>
      <w:proofErr w:type="spellEnd"/>
      <w:r w:rsidRPr="19444C30">
        <w:rPr>
          <w:lang w:eastAsia="fr-CA"/>
        </w:rPr>
        <w:t>, s’explique par leur passage à travers la paroi glomérulaire. Ils se retrouvent ainsi déformés et leur présence indique donc une maladie glomérulaire.</w:t>
      </w:r>
    </w:p>
    <w:p w14:paraId="13BFBEF2" w14:textId="77777777" w:rsidR="003D3FC2" w:rsidRDefault="4E5B468E" w:rsidP="00093229">
      <w:pPr>
        <w:pStyle w:val="Pardeliste"/>
        <w:numPr>
          <w:ilvl w:val="0"/>
          <w:numId w:val="14"/>
        </w:numPr>
        <w:rPr>
          <w:lang w:eastAsia="fr-CA"/>
        </w:rPr>
      </w:pPr>
      <w:r w:rsidRPr="4E5B468E">
        <w:rPr>
          <w:lang w:eastAsia="fr-CA"/>
        </w:rPr>
        <w:t>La présence de caillots oriente toujours vers une origine non-glomérulaire. En effet, les caillots nécessitent des facteurs de coagulation pour leur formation qui ne sont pas présents dans l’urine. Il doit donc obligatoirement y avoir un saignement comme source de l’hématurie.</w:t>
      </w:r>
    </w:p>
    <w:p w14:paraId="3E0CFF43" w14:textId="77777777" w:rsidR="003D3FC2" w:rsidRDefault="0070674D" w:rsidP="00093229">
      <w:pPr>
        <w:rPr>
          <w:lang w:eastAsia="fr-CA"/>
        </w:rPr>
      </w:pPr>
      <w:r>
        <w:rPr>
          <w:noProof/>
          <w:lang w:val="fr-FR" w:eastAsia="fr-FR"/>
        </w:rPr>
        <w:drawing>
          <wp:anchor distT="0" distB="0" distL="114300" distR="114300" simplePos="0" relativeHeight="251798528" behindDoc="0" locked="0" layoutInCell="1" allowOverlap="1" wp14:anchorId="1F8D5DA0" wp14:editId="0D4D98EC">
            <wp:simplePos x="0" y="0"/>
            <wp:positionH relativeFrom="column">
              <wp:posOffset>2857500</wp:posOffset>
            </wp:positionH>
            <wp:positionV relativeFrom="paragraph">
              <wp:posOffset>445135</wp:posOffset>
            </wp:positionV>
            <wp:extent cx="2855595" cy="1831340"/>
            <wp:effectExtent l="25400" t="0" r="0" b="0"/>
            <wp:wrapSquare wrapText="bothSides"/>
            <wp:docPr id="8" name="Image 6" descr="http://1.bp.blogspot.com/__AuwUApfRb4/Skgsd9_3UOI/AAAAAAAAFWU/tJa7ZYeglwU/s400/Picture+3.png">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1.bp.blogspot.com/__AuwUApfRb4/Skgsd9_3UOI/AAAAAAAAFWU/tJa7ZYeglwU/s400/Picture+3.png">
                      <a:hlinkClick r:id="rId22"/>
                    </pic:cNvPr>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55595" cy="1831340"/>
                    </a:xfrm>
                    <a:prstGeom prst="rect">
                      <a:avLst/>
                    </a:prstGeom>
                    <a:noFill/>
                    <a:ln>
                      <a:noFill/>
                    </a:ln>
                  </pic:spPr>
                </pic:pic>
              </a:graphicData>
            </a:graphic>
          </wp:anchor>
        </w:drawing>
      </w:r>
      <w:r w:rsidR="003D3FC2">
        <w:rPr>
          <w:lang w:eastAsia="fr-CA"/>
        </w:rPr>
        <w:t>Il faut comprendre ici que l’hématurie glomérulaire n’est pas un saignement, il ne passe que des globules rouges dans l’urine, alors que l’hématurie d’origine urologique est habituellement liée à un saignement véritable.</w:t>
      </w:r>
    </w:p>
    <w:p w14:paraId="13A993C5" w14:textId="77777777" w:rsidR="00453E31" w:rsidRDefault="00C00B46" w:rsidP="00453E31">
      <w:pPr>
        <w:rPr>
          <w:lang w:eastAsia="fr-CA"/>
        </w:rPr>
      </w:pPr>
      <w:r>
        <w:rPr>
          <w:lang w:eastAsia="fr-CA"/>
        </w:rPr>
        <w:t xml:space="preserve">Voici une photo d’un </w:t>
      </w:r>
      <w:proofErr w:type="spellStart"/>
      <w:r>
        <w:rPr>
          <w:lang w:eastAsia="fr-CA"/>
        </w:rPr>
        <w:t>acanthocyte</w:t>
      </w:r>
      <w:proofErr w:type="spellEnd"/>
      <w:r>
        <w:rPr>
          <w:lang w:eastAsia="fr-CA"/>
        </w:rPr>
        <w:t xml:space="preserve">, signe de maladie glomérulaire. Remarquez les </w:t>
      </w:r>
      <w:r w:rsidR="00453E31">
        <w:rPr>
          <w:lang w:eastAsia="fr-CA"/>
        </w:rPr>
        <w:t xml:space="preserve">globules rouges déformés </w:t>
      </w:r>
      <w:r>
        <w:rPr>
          <w:lang w:eastAsia="fr-CA"/>
        </w:rPr>
        <w:t>en « oreilles de Mickey Mouse »</w:t>
      </w:r>
      <w:r w:rsidR="00835742">
        <w:rPr>
          <w:lang w:eastAsia="fr-CA"/>
        </w:rPr>
        <w:t xml:space="preserve"> </w:t>
      </w:r>
      <w:r w:rsidR="00453E31">
        <w:rPr>
          <w:lang w:eastAsia="fr-CA"/>
        </w:rPr>
        <w:t>(</w:t>
      </w:r>
      <w:r w:rsidR="00835742">
        <w:rPr>
          <w:lang w:eastAsia="fr-CA"/>
        </w:rPr>
        <w:t xml:space="preserve">les globules rouges </w:t>
      </w:r>
      <w:r w:rsidR="00453E31">
        <w:rPr>
          <w:lang w:eastAsia="fr-CA"/>
        </w:rPr>
        <w:t>normaux sont parfaitement ronds).</w:t>
      </w:r>
      <w:r w:rsidR="00453E31">
        <w:rPr>
          <w:lang w:eastAsia="fr-CA"/>
        </w:rPr>
        <w:tab/>
      </w:r>
    </w:p>
    <w:p w14:paraId="6B96ABA7" w14:textId="77777777" w:rsidR="00453E31" w:rsidRDefault="00453E31" w:rsidP="00453E31">
      <w:pPr>
        <w:jc w:val="center"/>
        <w:rPr>
          <w:lang w:eastAsia="fr-CA"/>
        </w:rPr>
      </w:pPr>
    </w:p>
    <w:p w14:paraId="0E4423A0" w14:textId="77777777" w:rsidR="0070674D" w:rsidRDefault="0070674D" w:rsidP="00453E31">
      <w:pPr>
        <w:jc w:val="center"/>
        <w:rPr>
          <w:lang w:eastAsia="fr-CA"/>
        </w:rPr>
      </w:pPr>
    </w:p>
    <w:p w14:paraId="671771A3" w14:textId="77777777" w:rsidR="00A22C65" w:rsidRDefault="4E5B468E" w:rsidP="0070674D">
      <w:pPr>
        <w:jc w:val="right"/>
        <w:rPr>
          <w:lang w:eastAsia="fr-CA"/>
        </w:rPr>
      </w:pPr>
      <w:r w:rsidRPr="4E5B468E">
        <w:rPr>
          <w:lang w:eastAsia="fr-CA"/>
        </w:rPr>
        <w:t>Source :</w:t>
      </w:r>
      <w:r>
        <w:t xml:space="preserve"> </w:t>
      </w:r>
      <w:r w:rsidRPr="4E5B468E">
        <w:rPr>
          <w:lang w:eastAsia="fr-CA"/>
        </w:rPr>
        <w:t>http://renalfellow.blogspot.ca/2009/06/acanthocyte.ht</w:t>
      </w:r>
      <w:r w:rsidR="00E413B7">
        <w:rPr>
          <w:lang w:eastAsia="fr-CA"/>
        </w:rPr>
        <w:t>mL</w:t>
      </w:r>
    </w:p>
    <w:p w14:paraId="096F631E" w14:textId="77777777" w:rsidR="00A22C65" w:rsidRPr="00DC284B" w:rsidRDefault="00DC284B" w:rsidP="00DC284B">
      <w:pPr>
        <w:pStyle w:val="Titre3"/>
      </w:pPr>
      <w:r>
        <w:br w:type="page"/>
      </w:r>
      <w:bookmarkStart w:id="21" w:name="_Toc472535340"/>
      <w:r w:rsidR="00A22C65">
        <w:lastRenderedPageBreak/>
        <w:t>Causes de l’hématurie</w:t>
      </w:r>
      <w:bookmarkEnd w:id="21"/>
    </w:p>
    <w:p w14:paraId="113A34C4" w14:textId="77777777" w:rsidR="00DD7CB9" w:rsidRDefault="4E5B468E" w:rsidP="00A22C65">
      <w:pPr>
        <w:rPr>
          <w:lang w:eastAsia="fr-CA"/>
        </w:rPr>
      </w:pPr>
      <w:r w:rsidRPr="4E5B468E">
        <w:rPr>
          <w:lang w:eastAsia="fr-CA"/>
        </w:rPr>
        <w:t>Tel que mentionné précédemment, l’origine de l’hématurie peut être glomérulaire. À ce moment, on doit envisager une série de diagnostics relativement rares qu’on regroupe souvent sous le terme des glomérulonéphrites (voir tableau de la section 3.1.6). Leur apprentissage dépasse le cadre de ce cours et leur investigation sera effectuée par un interniste ou un néphrologue.</w:t>
      </w:r>
    </w:p>
    <w:p w14:paraId="010705E5" w14:textId="77777777" w:rsidR="00A22C65" w:rsidRDefault="4E5B468E" w:rsidP="00A22C65">
      <w:pPr>
        <w:rPr>
          <w:lang w:eastAsia="fr-CA"/>
        </w:rPr>
      </w:pPr>
      <w:r w:rsidRPr="4E5B468E">
        <w:rPr>
          <w:lang w:eastAsia="fr-CA"/>
        </w:rPr>
        <w:t xml:space="preserve">Vous devez connaître l’existence d’une entité relativement bénigne qui cause une hématurie glomérulaire souvent isolée (sans protéinurie ou insuffisance rénale) : la </w:t>
      </w:r>
      <w:r w:rsidRPr="4E5B468E">
        <w:rPr>
          <w:b/>
          <w:bCs/>
          <w:lang w:eastAsia="fr-CA"/>
        </w:rPr>
        <w:t>maladie des membranes basales minces</w:t>
      </w:r>
      <w:r w:rsidRPr="4E5B468E">
        <w:rPr>
          <w:lang w:eastAsia="fr-CA"/>
        </w:rPr>
        <w:t xml:space="preserve">. Il s’agit d’une entité habituellement héréditaire dans laquelle les membranes basales glomérulaires sont amincies et laissent passer des globules rouges dans l’urine. Le degré de l’hématurie sera ici habituellement plutôt léger. </w:t>
      </w:r>
      <w:r w:rsidRPr="4E5B468E">
        <w:rPr>
          <w:i/>
          <w:iCs/>
          <w:lang w:eastAsia="fr-CA"/>
        </w:rPr>
        <w:t>Cette maladie affecte un peu plus d’1 % de la population</w:t>
      </w:r>
      <w:r w:rsidRPr="4E5B468E">
        <w:rPr>
          <w:lang w:eastAsia="fr-CA"/>
        </w:rPr>
        <w:t xml:space="preserve"> et n’amène que très rarement des complications telles que l’insuffisance rénale. Il s’agit souvent d’un diagnostic d’exclusion, c’est-à-dire qu’on conclut à ce diagnostic après avoir éliminé les autres diagnostics fréquents ou graves.</w:t>
      </w:r>
    </w:p>
    <w:p w14:paraId="0579C8A2" w14:textId="77777777" w:rsidR="00DD7CB9" w:rsidRDefault="19444C30" w:rsidP="00A22C65">
      <w:pPr>
        <w:rPr>
          <w:lang w:eastAsia="fr-CA"/>
        </w:rPr>
      </w:pPr>
      <w:r w:rsidRPr="19444C30">
        <w:rPr>
          <w:lang w:eastAsia="fr-CA"/>
        </w:rPr>
        <w:t xml:space="preserve">Les causes non glomérulaires regroupent des causes </w:t>
      </w:r>
      <w:proofErr w:type="spellStart"/>
      <w:r w:rsidRPr="19444C30">
        <w:rPr>
          <w:lang w:eastAsia="fr-CA"/>
        </w:rPr>
        <w:t>tubulo</w:t>
      </w:r>
      <w:proofErr w:type="spellEnd"/>
      <w:r w:rsidRPr="19444C30">
        <w:rPr>
          <w:lang w:eastAsia="fr-CA"/>
        </w:rPr>
        <w:t>-interstitielles (dont on reparlera dans les chapitres sur l’insuffisance rénale) et des causes urologiques (qui seront abordées par Dr Yves Caumartin dans le dernier bloc de cours).</w:t>
      </w:r>
    </w:p>
    <w:p w14:paraId="2C12A94C" w14:textId="77777777" w:rsidR="00801B6E" w:rsidRPr="00C47AA3" w:rsidRDefault="4E5B468E" w:rsidP="0070674D">
      <w:pPr>
        <w:jc w:val="left"/>
        <w:rPr>
          <w:lang w:eastAsia="fr-CA"/>
        </w:rPr>
      </w:pPr>
      <w:r w:rsidRPr="4E5B468E">
        <w:rPr>
          <w:i/>
          <w:iCs/>
          <w:lang w:eastAsia="fr-CA"/>
        </w:rPr>
        <w:t>La liste des étiologies est longue pour les hématuries non glomérulaires. Le tableau suivant en contient un échantillon (pour votre information seulement).</w:t>
      </w:r>
    </w:p>
    <w:tbl>
      <w:tblPr>
        <w:tblStyle w:val="Grilledutableau"/>
        <w:tblW w:w="0" w:type="auto"/>
        <w:tblLook w:val="04A0" w:firstRow="1" w:lastRow="0" w:firstColumn="1" w:lastColumn="0" w:noHBand="0" w:noVBand="1"/>
      </w:tblPr>
      <w:tblGrid>
        <w:gridCol w:w="4786"/>
        <w:gridCol w:w="4721"/>
      </w:tblGrid>
      <w:tr w:rsidR="00801B6E" w:rsidRPr="00C47AA3" w14:paraId="47A4B7AF" w14:textId="77777777">
        <w:tc>
          <w:tcPr>
            <w:tcW w:w="4786" w:type="dxa"/>
          </w:tcPr>
          <w:p w14:paraId="62F5A1A8" w14:textId="77777777" w:rsidR="00801B6E" w:rsidRPr="00C47AA3" w:rsidRDefault="4E5B468E" w:rsidP="000A2E3C">
            <w:pPr>
              <w:jc w:val="center"/>
              <w:rPr>
                <w:b/>
                <w:lang w:eastAsia="fr-CA"/>
              </w:rPr>
            </w:pPr>
            <w:r w:rsidRPr="4E5B468E">
              <w:rPr>
                <w:b/>
                <w:bCs/>
                <w:lang w:eastAsia="fr-CA"/>
              </w:rPr>
              <w:t>Hématuries non glomérulaires du parenchyme rénal</w:t>
            </w:r>
          </w:p>
        </w:tc>
        <w:tc>
          <w:tcPr>
            <w:tcW w:w="4721" w:type="dxa"/>
          </w:tcPr>
          <w:p w14:paraId="04478ACE" w14:textId="77777777" w:rsidR="00801B6E" w:rsidRPr="00C47AA3" w:rsidRDefault="4E5B468E" w:rsidP="000A2E3C">
            <w:pPr>
              <w:jc w:val="center"/>
              <w:rPr>
                <w:b/>
                <w:lang w:eastAsia="fr-CA"/>
              </w:rPr>
            </w:pPr>
            <w:r w:rsidRPr="4E5B468E">
              <w:rPr>
                <w:b/>
                <w:bCs/>
                <w:lang w:eastAsia="fr-CA"/>
              </w:rPr>
              <w:t>Hématuries non glomérulaires des voies urinaires</w:t>
            </w:r>
          </w:p>
        </w:tc>
      </w:tr>
      <w:tr w:rsidR="00801B6E" w:rsidRPr="00C47AA3" w14:paraId="0321A6D9" w14:textId="77777777">
        <w:trPr>
          <w:trHeight w:val="4301"/>
        </w:trPr>
        <w:tc>
          <w:tcPr>
            <w:tcW w:w="4786" w:type="dxa"/>
          </w:tcPr>
          <w:p w14:paraId="15278CEB" w14:textId="77777777" w:rsidR="00801B6E" w:rsidRPr="00C47AA3" w:rsidRDefault="19444C30" w:rsidP="000A2E3C">
            <w:pPr>
              <w:jc w:val="left"/>
              <w:rPr>
                <w:lang w:eastAsia="fr-CA"/>
              </w:rPr>
            </w:pPr>
            <w:r w:rsidRPr="19444C30">
              <w:rPr>
                <w:lang w:eastAsia="fr-CA"/>
              </w:rPr>
              <w:t xml:space="preserve">Maladie rénale </w:t>
            </w:r>
            <w:proofErr w:type="spellStart"/>
            <w:r w:rsidRPr="19444C30">
              <w:rPr>
                <w:lang w:eastAsia="fr-CA"/>
              </w:rPr>
              <w:t>polykystique</w:t>
            </w:r>
            <w:proofErr w:type="spellEnd"/>
            <w:r w:rsidRPr="19444C30">
              <w:rPr>
                <w:lang w:eastAsia="fr-CA"/>
              </w:rPr>
              <w:t>*</w:t>
            </w:r>
          </w:p>
          <w:p w14:paraId="2955CCC5" w14:textId="77777777" w:rsidR="00801B6E" w:rsidRPr="00C47AA3" w:rsidRDefault="4E5B468E" w:rsidP="000A2E3C">
            <w:pPr>
              <w:jc w:val="left"/>
              <w:rPr>
                <w:lang w:eastAsia="fr-CA"/>
              </w:rPr>
            </w:pPr>
            <w:r w:rsidRPr="4E5B468E">
              <w:rPr>
                <w:lang w:eastAsia="fr-CA"/>
              </w:rPr>
              <w:t>Nécrose tubulaire aigüe*</w:t>
            </w:r>
          </w:p>
          <w:p w14:paraId="5B9D5A49" w14:textId="77777777" w:rsidR="00801B6E" w:rsidRPr="00C47AA3" w:rsidRDefault="19444C30" w:rsidP="000A2E3C">
            <w:pPr>
              <w:jc w:val="left"/>
              <w:rPr>
                <w:lang w:eastAsia="fr-CA"/>
              </w:rPr>
            </w:pPr>
            <w:proofErr w:type="spellStart"/>
            <w:r w:rsidRPr="19444C30">
              <w:rPr>
                <w:lang w:eastAsia="fr-CA"/>
              </w:rPr>
              <w:t>Néphrocalcinose</w:t>
            </w:r>
            <w:proofErr w:type="spellEnd"/>
            <w:r w:rsidRPr="19444C30">
              <w:rPr>
                <w:lang w:eastAsia="fr-CA"/>
              </w:rPr>
              <w:t>*</w:t>
            </w:r>
          </w:p>
          <w:p w14:paraId="3E9D8F9E" w14:textId="77777777" w:rsidR="00801B6E" w:rsidRPr="00C47AA3" w:rsidRDefault="4E5B468E" w:rsidP="000A2E3C">
            <w:pPr>
              <w:jc w:val="left"/>
              <w:rPr>
                <w:lang w:eastAsia="fr-CA"/>
              </w:rPr>
            </w:pPr>
            <w:r w:rsidRPr="4E5B468E">
              <w:rPr>
                <w:lang w:eastAsia="fr-CA"/>
              </w:rPr>
              <w:t xml:space="preserve">Néoplasies* </w:t>
            </w:r>
          </w:p>
          <w:p w14:paraId="3D9B65DC" w14:textId="77777777" w:rsidR="00801B6E" w:rsidRPr="00C47AA3" w:rsidRDefault="4E5B468E" w:rsidP="000A2E3C">
            <w:pPr>
              <w:jc w:val="left"/>
              <w:rPr>
                <w:lang w:eastAsia="fr-CA"/>
              </w:rPr>
            </w:pPr>
            <w:r w:rsidRPr="4E5B468E">
              <w:rPr>
                <w:lang w:eastAsia="fr-CA"/>
              </w:rPr>
              <w:t>Néphrites interstitielles aigües*</w:t>
            </w:r>
          </w:p>
          <w:p w14:paraId="0D9F6B03" w14:textId="77777777" w:rsidR="00801B6E" w:rsidRPr="00C47AA3" w:rsidRDefault="4E5B468E" w:rsidP="000A2E3C">
            <w:pPr>
              <w:jc w:val="left"/>
              <w:rPr>
                <w:lang w:eastAsia="fr-CA"/>
              </w:rPr>
            </w:pPr>
            <w:r w:rsidRPr="4E5B468E">
              <w:rPr>
                <w:lang w:eastAsia="fr-CA"/>
              </w:rPr>
              <w:t xml:space="preserve">Kyste simple </w:t>
            </w:r>
          </w:p>
          <w:p w14:paraId="37D90D82" w14:textId="77777777" w:rsidR="00801B6E" w:rsidRPr="00C47AA3" w:rsidRDefault="4E5B468E" w:rsidP="000A2E3C">
            <w:pPr>
              <w:jc w:val="left"/>
              <w:rPr>
                <w:lang w:eastAsia="fr-CA"/>
              </w:rPr>
            </w:pPr>
            <w:r w:rsidRPr="4E5B468E">
              <w:rPr>
                <w:lang w:eastAsia="fr-CA"/>
              </w:rPr>
              <w:t>Nécrose corticale</w:t>
            </w:r>
          </w:p>
          <w:p w14:paraId="1CE80FA4" w14:textId="77777777" w:rsidR="00801B6E" w:rsidRPr="00C47AA3" w:rsidRDefault="4E5B468E" w:rsidP="000A2E3C">
            <w:pPr>
              <w:jc w:val="left"/>
              <w:rPr>
                <w:lang w:eastAsia="fr-CA"/>
              </w:rPr>
            </w:pPr>
            <w:r w:rsidRPr="4E5B468E">
              <w:rPr>
                <w:lang w:eastAsia="fr-CA"/>
              </w:rPr>
              <w:t>Infarctus rénal</w:t>
            </w:r>
          </w:p>
          <w:p w14:paraId="0DACD123" w14:textId="77777777" w:rsidR="00801B6E" w:rsidRPr="00C47AA3" w:rsidRDefault="4E5B468E" w:rsidP="000A2E3C">
            <w:pPr>
              <w:jc w:val="left"/>
              <w:rPr>
                <w:lang w:eastAsia="fr-CA"/>
              </w:rPr>
            </w:pPr>
            <w:r w:rsidRPr="4E5B468E">
              <w:rPr>
                <w:lang w:eastAsia="fr-CA"/>
              </w:rPr>
              <w:t>Embolies rénales</w:t>
            </w:r>
          </w:p>
          <w:p w14:paraId="39DFD4ED" w14:textId="77777777" w:rsidR="00801B6E" w:rsidRPr="00C47AA3" w:rsidRDefault="4E5B468E" w:rsidP="000A2E3C">
            <w:pPr>
              <w:jc w:val="left"/>
              <w:rPr>
                <w:lang w:eastAsia="fr-CA"/>
              </w:rPr>
            </w:pPr>
            <w:r w:rsidRPr="4E5B468E">
              <w:rPr>
                <w:lang w:eastAsia="fr-CA"/>
              </w:rPr>
              <w:t>Nécrose papillaire</w:t>
            </w:r>
          </w:p>
          <w:p w14:paraId="5AF85E30" w14:textId="77777777" w:rsidR="00801B6E" w:rsidRPr="00C47AA3" w:rsidRDefault="19444C30" w:rsidP="000A2E3C">
            <w:pPr>
              <w:jc w:val="left"/>
              <w:rPr>
                <w:lang w:eastAsia="fr-CA"/>
              </w:rPr>
            </w:pPr>
            <w:proofErr w:type="spellStart"/>
            <w:r w:rsidRPr="19444C30">
              <w:rPr>
                <w:lang w:eastAsia="fr-CA"/>
              </w:rPr>
              <w:t>Hypercalciurie</w:t>
            </w:r>
            <w:proofErr w:type="spellEnd"/>
          </w:p>
          <w:p w14:paraId="05424C54" w14:textId="77777777" w:rsidR="00801B6E" w:rsidRPr="00C47AA3" w:rsidRDefault="4E5B468E" w:rsidP="000A2E3C">
            <w:pPr>
              <w:jc w:val="left"/>
              <w:rPr>
                <w:lang w:eastAsia="fr-CA"/>
              </w:rPr>
            </w:pPr>
            <w:r w:rsidRPr="4E5B468E">
              <w:rPr>
                <w:lang w:eastAsia="fr-CA"/>
              </w:rPr>
              <w:t>Traumatismes</w:t>
            </w:r>
          </w:p>
          <w:p w14:paraId="5B76F3C7" w14:textId="77777777" w:rsidR="00801B6E" w:rsidRPr="00C47AA3" w:rsidRDefault="4E5B468E" w:rsidP="000A2E3C">
            <w:pPr>
              <w:jc w:val="left"/>
              <w:rPr>
                <w:lang w:eastAsia="fr-CA"/>
              </w:rPr>
            </w:pPr>
            <w:r w:rsidRPr="4E5B468E">
              <w:rPr>
                <w:lang w:eastAsia="fr-CA"/>
              </w:rPr>
              <w:t>Malformations artério-veineuses</w:t>
            </w:r>
          </w:p>
          <w:p w14:paraId="7D72FB25" w14:textId="77777777" w:rsidR="00801B6E" w:rsidRPr="00C47AA3" w:rsidRDefault="19444C30" w:rsidP="000A2E3C">
            <w:pPr>
              <w:jc w:val="left"/>
              <w:rPr>
                <w:lang w:eastAsia="fr-CA"/>
              </w:rPr>
            </w:pPr>
            <w:r w:rsidRPr="19444C30">
              <w:rPr>
                <w:lang w:eastAsia="fr-CA"/>
              </w:rPr>
              <w:t>Maladie kystique médullaire (</w:t>
            </w:r>
            <w:proofErr w:type="spellStart"/>
            <w:r w:rsidRPr="19444C30">
              <w:rPr>
                <w:lang w:eastAsia="fr-CA"/>
              </w:rPr>
              <w:t>néphronophtisie</w:t>
            </w:r>
            <w:proofErr w:type="spellEnd"/>
            <w:r w:rsidRPr="19444C30">
              <w:rPr>
                <w:lang w:eastAsia="fr-CA"/>
              </w:rPr>
              <w:t>)</w:t>
            </w:r>
          </w:p>
          <w:p w14:paraId="3F19C330" w14:textId="77777777" w:rsidR="00801B6E" w:rsidRPr="00C47AA3" w:rsidRDefault="4E5B468E" w:rsidP="000A2E3C">
            <w:pPr>
              <w:jc w:val="left"/>
              <w:rPr>
                <w:lang w:eastAsia="fr-CA"/>
              </w:rPr>
            </w:pPr>
            <w:r w:rsidRPr="4E5B468E">
              <w:rPr>
                <w:lang w:eastAsia="fr-CA"/>
              </w:rPr>
              <w:t>Néphrites interstitielles chroniques</w:t>
            </w:r>
          </w:p>
          <w:p w14:paraId="5A61CEF2" w14:textId="77777777" w:rsidR="00801B6E" w:rsidRPr="00C47AA3" w:rsidRDefault="4E5B468E" w:rsidP="000A2E3C">
            <w:pPr>
              <w:jc w:val="left"/>
              <w:rPr>
                <w:lang w:eastAsia="fr-CA"/>
              </w:rPr>
            </w:pPr>
            <w:r w:rsidRPr="4E5B468E">
              <w:rPr>
                <w:lang w:eastAsia="fr-CA"/>
              </w:rPr>
              <w:t>Infections rénales (tuberculose, pyélonéphrites)</w:t>
            </w:r>
          </w:p>
          <w:p w14:paraId="754CF0D4" w14:textId="77777777" w:rsidR="00801B6E" w:rsidRPr="00C47AA3" w:rsidRDefault="4E5B468E" w:rsidP="000A2E3C">
            <w:pPr>
              <w:jc w:val="left"/>
              <w:rPr>
                <w:lang w:eastAsia="fr-CA"/>
              </w:rPr>
            </w:pPr>
            <w:r w:rsidRPr="4E5B468E">
              <w:rPr>
                <w:lang w:eastAsia="fr-CA"/>
              </w:rPr>
              <w:t>Anticoagulation</w:t>
            </w:r>
          </w:p>
        </w:tc>
        <w:tc>
          <w:tcPr>
            <w:tcW w:w="4721" w:type="dxa"/>
          </w:tcPr>
          <w:p w14:paraId="23BFE9D5" w14:textId="77777777" w:rsidR="00801B6E" w:rsidRPr="00C47AA3" w:rsidRDefault="4E5B468E" w:rsidP="000A2E3C">
            <w:pPr>
              <w:jc w:val="left"/>
              <w:rPr>
                <w:lang w:eastAsia="fr-CA"/>
              </w:rPr>
            </w:pPr>
            <w:r w:rsidRPr="4E5B468E">
              <w:rPr>
                <w:lang w:eastAsia="fr-CA"/>
              </w:rPr>
              <w:t>Calculs*</w:t>
            </w:r>
          </w:p>
          <w:p w14:paraId="147A4AC0" w14:textId="77777777" w:rsidR="00801B6E" w:rsidRPr="00C47AA3" w:rsidRDefault="4E5B468E" w:rsidP="000A2E3C">
            <w:pPr>
              <w:jc w:val="left"/>
              <w:rPr>
                <w:lang w:eastAsia="fr-CA"/>
              </w:rPr>
            </w:pPr>
            <w:r w:rsidRPr="4E5B468E">
              <w:rPr>
                <w:lang w:eastAsia="fr-CA"/>
              </w:rPr>
              <w:t>Néoplasies, vésicales surtout*</w:t>
            </w:r>
          </w:p>
          <w:p w14:paraId="32926E55" w14:textId="77777777" w:rsidR="00801B6E" w:rsidRPr="00C47AA3" w:rsidRDefault="4E5B468E" w:rsidP="000A2E3C">
            <w:pPr>
              <w:jc w:val="left"/>
              <w:rPr>
                <w:lang w:eastAsia="fr-CA"/>
              </w:rPr>
            </w:pPr>
            <w:r w:rsidRPr="4E5B468E">
              <w:rPr>
                <w:lang w:eastAsia="fr-CA"/>
              </w:rPr>
              <w:t>Infections*</w:t>
            </w:r>
          </w:p>
          <w:p w14:paraId="369F90C4" w14:textId="77777777" w:rsidR="00801B6E" w:rsidRPr="00C47AA3" w:rsidRDefault="4E5B468E" w:rsidP="000A2E3C">
            <w:pPr>
              <w:jc w:val="left"/>
              <w:rPr>
                <w:lang w:eastAsia="fr-CA"/>
              </w:rPr>
            </w:pPr>
            <w:r w:rsidRPr="4E5B468E">
              <w:rPr>
                <w:lang w:eastAsia="fr-CA"/>
              </w:rPr>
              <w:t>Cystites*</w:t>
            </w:r>
          </w:p>
          <w:p w14:paraId="22817989" w14:textId="77777777" w:rsidR="00801B6E" w:rsidRPr="00C47AA3" w:rsidRDefault="4E5B468E" w:rsidP="000A2E3C">
            <w:pPr>
              <w:jc w:val="left"/>
              <w:rPr>
                <w:lang w:eastAsia="fr-CA"/>
              </w:rPr>
            </w:pPr>
            <w:r w:rsidRPr="4E5B468E">
              <w:rPr>
                <w:lang w:eastAsia="fr-CA"/>
              </w:rPr>
              <w:t>Prostatites*</w:t>
            </w:r>
          </w:p>
          <w:p w14:paraId="5C203770" w14:textId="77777777" w:rsidR="00801B6E" w:rsidRPr="00C47AA3" w:rsidRDefault="4E5B468E" w:rsidP="000A2E3C">
            <w:pPr>
              <w:jc w:val="left"/>
              <w:rPr>
                <w:lang w:eastAsia="fr-CA"/>
              </w:rPr>
            </w:pPr>
            <w:r w:rsidRPr="4E5B468E">
              <w:rPr>
                <w:lang w:eastAsia="fr-CA"/>
              </w:rPr>
              <w:t>Traumatismes</w:t>
            </w:r>
          </w:p>
          <w:p w14:paraId="5AFBA624" w14:textId="77777777" w:rsidR="00801B6E" w:rsidRPr="00C47AA3" w:rsidRDefault="4E5B468E" w:rsidP="000A2E3C">
            <w:pPr>
              <w:jc w:val="left"/>
              <w:rPr>
                <w:lang w:eastAsia="fr-CA"/>
              </w:rPr>
            </w:pPr>
            <w:r w:rsidRPr="4E5B468E">
              <w:rPr>
                <w:lang w:eastAsia="fr-CA"/>
              </w:rPr>
              <w:t>Cystites non-microbiennes (médicamenteuses, chroniques, allergiques, corps étrangers)</w:t>
            </w:r>
          </w:p>
        </w:tc>
      </w:tr>
    </w:tbl>
    <w:p w14:paraId="3D0A784C" w14:textId="77777777" w:rsidR="00801B6E" w:rsidRPr="005914BD" w:rsidRDefault="4E5B468E" w:rsidP="00801B6E">
      <w:pPr>
        <w:rPr>
          <w:lang w:eastAsia="fr-CA"/>
        </w:rPr>
      </w:pPr>
      <w:r w:rsidRPr="4E5B468E">
        <w:rPr>
          <w:lang w:eastAsia="fr-CA"/>
        </w:rPr>
        <w:t xml:space="preserve"> (*étiologies les plus importantes, soit par leur fréquence, soit par leur gravité).</w:t>
      </w:r>
    </w:p>
    <w:p w14:paraId="55B5CE8E" w14:textId="77777777" w:rsidR="00605521" w:rsidRDefault="00605521">
      <w:pPr>
        <w:jc w:val="left"/>
        <w:rPr>
          <w:lang w:eastAsia="fr-CA"/>
        </w:rPr>
      </w:pPr>
    </w:p>
    <w:p w14:paraId="3AC2115A" w14:textId="77777777" w:rsidR="00605521" w:rsidRPr="0070674D" w:rsidRDefault="0070674D" w:rsidP="009D5E83">
      <w:pPr>
        <w:pStyle w:val="Titre3"/>
      </w:pPr>
      <w:r>
        <w:br w:type="page"/>
      </w:r>
      <w:bookmarkStart w:id="22" w:name="_Toc472535341"/>
      <w:r w:rsidR="00605521" w:rsidRPr="003A5970">
        <w:lastRenderedPageBreak/>
        <w:t>L’investigation de base de l</w:t>
      </w:r>
      <w:r w:rsidR="00605521">
        <w:t>’hématurie</w:t>
      </w:r>
      <w:bookmarkEnd w:id="22"/>
    </w:p>
    <w:p w14:paraId="42207586" w14:textId="77777777" w:rsidR="00605521" w:rsidRPr="003A5970" w:rsidRDefault="4E5B468E" w:rsidP="00605521">
      <w:pPr>
        <w:pStyle w:val="Titre4"/>
        <w:numPr>
          <w:ilvl w:val="0"/>
          <w:numId w:val="13"/>
        </w:numPr>
        <w:rPr>
          <w:lang w:val="fr-CA"/>
        </w:rPr>
      </w:pPr>
      <w:r w:rsidRPr="4E5B468E">
        <w:rPr>
          <w:lang w:val="fr-CA"/>
        </w:rPr>
        <w:t>Analyse d'urine</w:t>
      </w:r>
    </w:p>
    <w:p w14:paraId="7249689F" w14:textId="77777777" w:rsidR="00CA4BEE" w:rsidRDefault="4E5B468E">
      <w:pPr>
        <w:ind w:left="360"/>
        <w:rPr>
          <w:lang w:eastAsia="fr-CA"/>
        </w:rPr>
      </w:pPr>
      <w:r w:rsidRPr="4E5B468E">
        <w:rPr>
          <w:lang w:eastAsia="fr-CA"/>
        </w:rPr>
        <w:t>Si l’on suspecte une hématurie, une analyse sommaire et microscopique des urines (SMU) sera l’examen de choix pour débuter l’investigation. Le bâtonnet informera sur la présence d’hème et la microscopie sur celle de globules rouges et leur nombre. S’il y a le moindre doute sur une infection urinaire, une culture d’urine sera également demandée.</w:t>
      </w:r>
    </w:p>
    <w:p w14:paraId="053F9EE4" w14:textId="77777777" w:rsidR="00605521" w:rsidRPr="003A5970" w:rsidRDefault="4E5B468E" w:rsidP="00605521">
      <w:pPr>
        <w:pStyle w:val="Titre4"/>
        <w:numPr>
          <w:ilvl w:val="0"/>
          <w:numId w:val="13"/>
        </w:numPr>
        <w:rPr>
          <w:lang w:val="fr-CA"/>
        </w:rPr>
      </w:pPr>
      <w:r w:rsidRPr="4E5B468E">
        <w:rPr>
          <w:lang w:val="fr-CA"/>
        </w:rPr>
        <w:t>Questionnaire et examen physique</w:t>
      </w:r>
    </w:p>
    <w:p w14:paraId="74BF3F81" w14:textId="77777777" w:rsidR="00605521" w:rsidRDefault="19444C30" w:rsidP="0090096F">
      <w:pPr>
        <w:ind w:left="360"/>
        <w:rPr>
          <w:lang w:eastAsia="fr-CA"/>
        </w:rPr>
      </w:pPr>
      <w:r w:rsidRPr="19444C30">
        <w:rPr>
          <w:lang w:eastAsia="fr-CA"/>
        </w:rPr>
        <w:t xml:space="preserve">Le questionnaire doit comprendre une revue complète des antécédents personnels et familiaux du patient, son histoire médicamenteuse et la recherche des symptômes associés aux infections, cancers et lithiases des voies urinaires (qui seront couverts dans la section urologie) et du syndrome </w:t>
      </w:r>
      <w:proofErr w:type="spellStart"/>
      <w:r w:rsidRPr="19444C30">
        <w:rPr>
          <w:lang w:eastAsia="fr-CA"/>
        </w:rPr>
        <w:t>néphritique</w:t>
      </w:r>
      <w:proofErr w:type="spellEnd"/>
      <w:r w:rsidRPr="19444C30">
        <w:rPr>
          <w:lang w:eastAsia="fr-CA"/>
        </w:rPr>
        <w:t>. Un questionnaire plus poussé permettra d’identifier des causes potentielles.</w:t>
      </w:r>
    </w:p>
    <w:p w14:paraId="67F43E48" w14:textId="77777777" w:rsidR="00605521" w:rsidRDefault="4E5B468E" w:rsidP="0090096F">
      <w:pPr>
        <w:ind w:left="360"/>
        <w:rPr>
          <w:lang w:eastAsia="fr-CA"/>
        </w:rPr>
      </w:pPr>
      <w:r w:rsidRPr="4E5B468E">
        <w:rPr>
          <w:lang w:eastAsia="fr-CA"/>
        </w:rPr>
        <w:t>L’examen physique doit comprendre un examen abdominal, un examen des organes génitaux (et de la prostate chez l’homme) et la recherche d’œdèmes. La prise de la tension artérielle est primordiale.</w:t>
      </w:r>
    </w:p>
    <w:p w14:paraId="20064B44" w14:textId="77777777" w:rsidR="00605521" w:rsidRPr="003A5970" w:rsidRDefault="4E5B468E" w:rsidP="00605521">
      <w:pPr>
        <w:ind w:left="360"/>
        <w:rPr>
          <w:lang w:eastAsia="fr-CA"/>
        </w:rPr>
      </w:pPr>
      <w:r w:rsidRPr="4E5B468E">
        <w:rPr>
          <w:lang w:eastAsia="fr-CA"/>
        </w:rPr>
        <w:t>L’examen clinique sera approfondi dans la série de cours démarche clinique.</w:t>
      </w:r>
    </w:p>
    <w:p w14:paraId="2C8233E4" w14:textId="77777777" w:rsidR="00605521" w:rsidRPr="003A5970" w:rsidRDefault="4E5B468E" w:rsidP="00605521">
      <w:pPr>
        <w:pStyle w:val="Titre4"/>
        <w:numPr>
          <w:ilvl w:val="0"/>
          <w:numId w:val="13"/>
        </w:numPr>
        <w:rPr>
          <w:lang w:val="fr-CA"/>
        </w:rPr>
      </w:pPr>
      <w:r w:rsidRPr="4E5B468E">
        <w:rPr>
          <w:lang w:val="fr-CA"/>
        </w:rPr>
        <w:t>Autres examens</w:t>
      </w:r>
    </w:p>
    <w:p w14:paraId="1A0D708C" w14:textId="77777777" w:rsidR="00605521" w:rsidRDefault="4E5B468E" w:rsidP="00DC284B">
      <w:pPr>
        <w:ind w:left="360"/>
        <w:rPr>
          <w:lang w:eastAsia="fr-CA"/>
        </w:rPr>
      </w:pPr>
      <w:r w:rsidRPr="4E5B468E">
        <w:rPr>
          <w:lang w:eastAsia="fr-CA"/>
        </w:rPr>
        <w:t>Demander les tests sanguins qui vont nous informer sur la fonction rénale, la protéinurie, la coagulation, ainsi qu’une formule sanguine complète (pour le niveau d’hémoglobine et des plaquettes dans le sang).</w:t>
      </w:r>
    </w:p>
    <w:p w14:paraId="10A35F9D" w14:textId="77777777" w:rsidR="00605521" w:rsidRDefault="4E5B468E" w:rsidP="00DC284B">
      <w:pPr>
        <w:ind w:left="360"/>
        <w:rPr>
          <w:lang w:eastAsia="fr-CA"/>
        </w:rPr>
      </w:pPr>
      <w:r w:rsidRPr="4E5B468E">
        <w:rPr>
          <w:lang w:eastAsia="fr-CA"/>
        </w:rPr>
        <w:t>L’investigation de l’hématurie d’origine urologique sera abordée par Dr Caumartin. Une biopsie rénale peut également être effectuée pour préciser le diagnostic. Nous en rediscuterons d’ici quelques cours.</w:t>
      </w:r>
    </w:p>
    <w:p w14:paraId="6697B8B7" w14:textId="77777777" w:rsidR="00DF2C1E" w:rsidRDefault="00DF2C1E">
      <w:pPr>
        <w:jc w:val="left"/>
        <w:rPr>
          <w:lang w:eastAsia="fr-CA"/>
        </w:rPr>
      </w:pPr>
      <w:r>
        <w:rPr>
          <w:lang w:eastAsia="fr-CA"/>
        </w:rPr>
        <w:br w:type="page"/>
      </w:r>
    </w:p>
    <w:p w14:paraId="65962489" w14:textId="77777777" w:rsidR="00DF2C1E" w:rsidRDefault="0070674D" w:rsidP="0070674D">
      <w:pPr>
        <w:pStyle w:val="Titre2"/>
      </w:pPr>
      <w:bookmarkStart w:id="23" w:name="_Toc254528051"/>
      <w:bookmarkStart w:id="24" w:name="_Toc472535342"/>
      <w:r>
        <w:lastRenderedPageBreak/>
        <w:t>La filtration glomérulaire</w:t>
      </w:r>
      <w:bookmarkEnd w:id="24"/>
    </w:p>
    <w:p w14:paraId="4C0496BA" w14:textId="77777777" w:rsidR="00DF2C1E" w:rsidRDefault="19444C30" w:rsidP="00DF2C1E">
      <w:pPr>
        <w:rPr>
          <w:lang w:eastAsia="fr-CA"/>
        </w:rPr>
      </w:pPr>
      <w:r w:rsidRPr="19444C30">
        <w:rPr>
          <w:lang w:eastAsia="fr-CA"/>
        </w:rPr>
        <w:t>Le débit de filtration glomérulaire (DFG) représente le volume de plasma filtré par l’ensemble des glomérules des deux reins (</w:t>
      </w:r>
      <w:proofErr w:type="spellStart"/>
      <w:r w:rsidR="00E413B7">
        <w:rPr>
          <w:lang w:eastAsia="fr-CA"/>
        </w:rPr>
        <w:t>mL</w:t>
      </w:r>
      <w:proofErr w:type="spellEnd"/>
      <w:r w:rsidRPr="19444C30">
        <w:rPr>
          <w:lang w:eastAsia="fr-CA"/>
        </w:rPr>
        <w:t xml:space="preserve">) par unité de temps (min). En général, on rapporte sa mesure en </w:t>
      </w:r>
      <w:proofErr w:type="spellStart"/>
      <w:r w:rsidR="00E413B7">
        <w:rPr>
          <w:lang w:eastAsia="fr-CA"/>
        </w:rPr>
        <w:t>mL</w:t>
      </w:r>
      <w:proofErr w:type="spellEnd"/>
      <w:r w:rsidRPr="19444C30">
        <w:rPr>
          <w:lang w:eastAsia="fr-CA"/>
        </w:rPr>
        <w:t xml:space="preserve">/min. </w:t>
      </w:r>
    </w:p>
    <w:p w14:paraId="67173A2E" w14:textId="77777777" w:rsidR="00DF2C1E" w:rsidRDefault="4E5B468E" w:rsidP="00DF2C1E">
      <w:pPr>
        <w:rPr>
          <w:rStyle w:val="normaltextrun"/>
        </w:rPr>
      </w:pPr>
      <w:r w:rsidRPr="4E5B468E">
        <w:rPr>
          <w:rStyle w:val="normaltextrun"/>
          <w:lang w:val="fr-FR"/>
        </w:rPr>
        <w:t>Diverses méthodes ont été élaborées pour mesurer le DFG : les méthodes de clairance sur collecte urinaire, les méthodes d'estimation à partir de la créatinine sérique et les méthodes par mesure directe du DFG.  Nous discuterons de chacune de ces méthodes dans les sous-sections qui suivent.</w:t>
      </w:r>
    </w:p>
    <w:p w14:paraId="011FE409" w14:textId="77777777" w:rsidR="00DF2C1E" w:rsidRDefault="00DF2C1E" w:rsidP="009D5E83">
      <w:pPr>
        <w:pStyle w:val="Titre3"/>
      </w:pPr>
      <w:bookmarkStart w:id="25" w:name="_Toc472535343"/>
      <w:r>
        <w:rPr>
          <w:rStyle w:val="normaltextrun"/>
        </w:rPr>
        <w:t>Méthodes de clairance</w:t>
      </w:r>
      <w:bookmarkEnd w:id="25"/>
    </w:p>
    <w:p w14:paraId="3F7BE145" w14:textId="77777777" w:rsidR="00DF2C1E" w:rsidRDefault="19444C30" w:rsidP="00DF2C1E">
      <w:pPr>
        <w:rPr>
          <w:lang w:eastAsia="fr-CA"/>
        </w:rPr>
      </w:pPr>
      <w:r w:rsidRPr="19444C30">
        <w:rPr>
          <w:lang w:eastAsia="fr-CA"/>
        </w:rPr>
        <w:t xml:space="preserve">La clairance est le taux d’élimination d’une substance du sang dans l’urine. Elle est représentée en </w:t>
      </w:r>
      <w:proofErr w:type="spellStart"/>
      <w:r w:rsidR="00E413B7">
        <w:rPr>
          <w:lang w:eastAsia="fr-CA"/>
        </w:rPr>
        <w:t>mL</w:t>
      </w:r>
      <w:proofErr w:type="spellEnd"/>
      <w:r w:rsidRPr="19444C30">
        <w:rPr>
          <w:lang w:eastAsia="fr-CA"/>
        </w:rPr>
        <w:t xml:space="preserve">/min, tout comme le DFG. Les mieux connus sont les clairances de l’urée, de la créatinine et de l’inuline. </w:t>
      </w:r>
    </w:p>
    <w:p w14:paraId="0E7DF028" w14:textId="77777777" w:rsidR="00DF2C1E" w:rsidRDefault="4E5B468E" w:rsidP="00DF2C1E">
      <w:pPr>
        <w:rPr>
          <w:lang w:eastAsia="fr-CA"/>
        </w:rPr>
      </w:pPr>
      <w:r w:rsidRPr="4E5B468E">
        <w:rPr>
          <w:lang w:eastAsia="fr-CA"/>
        </w:rPr>
        <w:t>On calcule la clairance d’une molécule à partir d’une collecte urinaire des 24 heures à l’aide de la formule suivante :</w:t>
      </w:r>
    </w:p>
    <w:p w14:paraId="1072F68A" w14:textId="77777777" w:rsidR="00DF2C1E" w:rsidRDefault="4E5B468E" w:rsidP="00DF2C1E">
      <w:pPr>
        <w:jc w:val="center"/>
        <w:rPr>
          <w:sz w:val="48"/>
          <w:szCs w:val="48"/>
          <w:lang w:eastAsia="fr-CA"/>
        </w:rPr>
      </w:pPr>
      <w:r w:rsidRPr="4E5B468E">
        <w:rPr>
          <w:sz w:val="48"/>
          <w:szCs w:val="48"/>
          <w:lang w:eastAsia="fr-CA"/>
        </w:rPr>
        <w:t>Cl = U x V / P</w:t>
      </w:r>
    </w:p>
    <w:p w14:paraId="2568D4F7" w14:textId="77777777" w:rsidR="00DF2C1E" w:rsidRDefault="19444C30" w:rsidP="00DF2C1E">
      <w:pPr>
        <w:jc w:val="center"/>
        <w:rPr>
          <w:lang w:eastAsia="fr-CA"/>
        </w:rPr>
      </w:pPr>
      <w:r w:rsidRPr="19444C30">
        <w:rPr>
          <w:lang w:eastAsia="fr-CA"/>
        </w:rPr>
        <w:t>U = Concentration urinaire (</w:t>
      </w:r>
      <w:proofErr w:type="spellStart"/>
      <w:r w:rsidRPr="19444C30">
        <w:rPr>
          <w:lang w:eastAsia="fr-CA"/>
        </w:rPr>
        <w:t>mmol</w:t>
      </w:r>
      <w:proofErr w:type="spellEnd"/>
      <w:r w:rsidRPr="19444C30">
        <w:rPr>
          <w:lang w:eastAsia="fr-CA"/>
        </w:rPr>
        <w:t>/L);</w:t>
      </w:r>
    </w:p>
    <w:p w14:paraId="41BED07C" w14:textId="77777777" w:rsidR="00DF2C1E" w:rsidRDefault="4E5B468E" w:rsidP="00DF2C1E">
      <w:pPr>
        <w:jc w:val="center"/>
        <w:rPr>
          <w:lang w:eastAsia="fr-CA"/>
        </w:rPr>
      </w:pPr>
      <w:r w:rsidRPr="4E5B468E">
        <w:rPr>
          <w:lang w:eastAsia="fr-CA"/>
        </w:rPr>
        <w:t>V = Volume urinaire quotidien (L/jour);</w:t>
      </w:r>
    </w:p>
    <w:p w14:paraId="50510D32" w14:textId="77777777" w:rsidR="00DF2C1E" w:rsidRDefault="19444C30" w:rsidP="00DF2C1E">
      <w:pPr>
        <w:jc w:val="center"/>
        <w:rPr>
          <w:lang w:eastAsia="fr-CA"/>
        </w:rPr>
      </w:pPr>
      <w:r w:rsidRPr="19444C30">
        <w:rPr>
          <w:lang w:eastAsia="fr-CA"/>
        </w:rPr>
        <w:t>P = Concentration plasmatique (</w:t>
      </w:r>
      <w:proofErr w:type="spellStart"/>
      <w:r w:rsidRPr="19444C30">
        <w:rPr>
          <w:lang w:eastAsia="fr-CA"/>
        </w:rPr>
        <w:t>mmol</w:t>
      </w:r>
      <w:proofErr w:type="spellEnd"/>
      <w:r w:rsidRPr="19444C30">
        <w:rPr>
          <w:lang w:eastAsia="fr-CA"/>
        </w:rPr>
        <w:t>/L);</w:t>
      </w:r>
    </w:p>
    <w:p w14:paraId="5074236F" w14:textId="77777777" w:rsidR="00DF2C1E" w:rsidRDefault="4E5B468E" w:rsidP="00DF2C1E">
      <w:pPr>
        <w:jc w:val="center"/>
        <w:rPr>
          <w:lang w:eastAsia="fr-CA"/>
        </w:rPr>
      </w:pPr>
      <w:r w:rsidRPr="4E5B468E">
        <w:rPr>
          <w:lang w:eastAsia="fr-CA"/>
        </w:rPr>
        <w:t xml:space="preserve">Cl = Clairance (L/jour, qui peut être transformé facilement en </w:t>
      </w:r>
      <w:proofErr w:type="spellStart"/>
      <w:r w:rsidR="00E413B7">
        <w:rPr>
          <w:lang w:eastAsia="fr-CA"/>
        </w:rPr>
        <w:t>mL</w:t>
      </w:r>
      <w:proofErr w:type="spellEnd"/>
      <w:r w:rsidRPr="4E5B468E">
        <w:rPr>
          <w:lang w:eastAsia="fr-CA"/>
        </w:rPr>
        <w:t>/min)</w:t>
      </w:r>
    </w:p>
    <w:p w14:paraId="12804539" w14:textId="77777777" w:rsidR="00DF2C1E" w:rsidRDefault="4E5B468E" w:rsidP="00DF2C1E">
      <w:pPr>
        <w:rPr>
          <w:lang w:eastAsia="fr-CA"/>
        </w:rPr>
      </w:pPr>
      <w:r w:rsidRPr="4E5B468E">
        <w:rPr>
          <w:lang w:eastAsia="fr-CA"/>
        </w:rPr>
        <w:t xml:space="preserve">Afin d’estimer le DFG à partir d’une clairance, il faut idéalement une substance qui est filtrée librement (donc de faible poids moléculaire, non polarisée et non liée aux protéines) et qui n’est ni réabsorbée, ni sécrétée par le tubule. </w:t>
      </w:r>
    </w:p>
    <w:p w14:paraId="5DEC64C3" w14:textId="77777777" w:rsidR="00DF2C1E" w:rsidRDefault="4E5B468E" w:rsidP="00DF2C1E">
      <w:pPr>
        <w:rPr>
          <w:lang w:eastAsia="fr-CA"/>
        </w:rPr>
      </w:pPr>
      <w:r w:rsidRPr="4E5B468E">
        <w:rPr>
          <w:i/>
          <w:iCs/>
          <w:lang w:eastAsia="fr-CA"/>
        </w:rPr>
        <w:t>À cet égard, l’</w:t>
      </w:r>
      <w:r w:rsidRPr="4E5B468E">
        <w:rPr>
          <w:b/>
          <w:bCs/>
          <w:i/>
          <w:iCs/>
          <w:lang w:eastAsia="fr-CA"/>
        </w:rPr>
        <w:t>inuline</w:t>
      </w:r>
      <w:r w:rsidRPr="4E5B468E">
        <w:rPr>
          <w:i/>
          <w:iCs/>
          <w:lang w:eastAsia="fr-CA"/>
        </w:rPr>
        <w:t xml:space="preserve"> est la molécule parfaite, mais elle n’est pas présente de façon physiologique dans l’organisme, ce qui rend problématique la mesure de sa clairance à l’extérieur des protocoles de recherche.</w:t>
      </w:r>
    </w:p>
    <w:p w14:paraId="50E26A80" w14:textId="77777777" w:rsidR="00DF2C1E" w:rsidRDefault="4E5B468E" w:rsidP="00DF2C1E">
      <w:pPr>
        <w:rPr>
          <w:lang w:eastAsia="fr-CA"/>
        </w:rPr>
      </w:pPr>
      <w:r w:rsidRPr="4E5B468E">
        <w:rPr>
          <w:lang w:eastAsia="fr-CA"/>
        </w:rPr>
        <w:t>L’</w:t>
      </w:r>
      <w:r w:rsidRPr="4E5B468E">
        <w:rPr>
          <w:b/>
          <w:bCs/>
          <w:lang w:eastAsia="fr-CA"/>
        </w:rPr>
        <w:t>urée</w:t>
      </w:r>
      <w:r w:rsidRPr="4E5B468E">
        <w:rPr>
          <w:lang w:eastAsia="fr-CA"/>
        </w:rPr>
        <w:t xml:space="preserve"> est présente de façon physiologique dans le plasma, mais est fortement réabsorbée par les tubules et sa réabsorption fluctue selon différentes conditions. Elle n’est donc pas une très bonne méthode pour estimer le DFG à partir de sa clairance.</w:t>
      </w:r>
    </w:p>
    <w:p w14:paraId="191C8C4A" w14:textId="77777777" w:rsidR="00DF2C1E" w:rsidRDefault="4E5B468E" w:rsidP="00DF2C1E">
      <w:pPr>
        <w:rPr>
          <w:lang w:eastAsia="fr-CA"/>
        </w:rPr>
      </w:pPr>
      <w:r w:rsidRPr="4E5B468E">
        <w:rPr>
          <w:lang w:eastAsia="fr-CA"/>
        </w:rPr>
        <w:t xml:space="preserve">La </w:t>
      </w:r>
      <w:r w:rsidRPr="4E5B468E">
        <w:rPr>
          <w:b/>
          <w:bCs/>
          <w:lang w:eastAsia="fr-CA"/>
        </w:rPr>
        <w:t>créatinine</w:t>
      </w:r>
      <w:r w:rsidRPr="4E5B468E">
        <w:rPr>
          <w:lang w:eastAsia="fr-CA"/>
        </w:rPr>
        <w:t xml:space="preserve"> est une bien meilleure méthode de mesure puisqu’elle n’est pas réabsorbée au niveau tubulaire. Il existe cependant une sécrétion tubulaire de créatinine qui représente 20-25% de son élimination. Cette sécrétion est beaucoup plus constante que la réabsorption de l’urée et la mesure de sa clairance représente donc une approximation assez réaliste du DFG.</w:t>
      </w:r>
    </w:p>
    <w:p w14:paraId="773EB9E9" w14:textId="77777777" w:rsidR="00DF2C1E" w:rsidRDefault="00DF2C1E" w:rsidP="00DF2C1E">
      <w:pPr>
        <w:jc w:val="left"/>
        <w:rPr>
          <w:rFonts w:eastAsia="Wingdings-Regular"/>
          <w:b/>
          <w:bCs/>
          <w:i/>
          <w:lang w:val="fr-FR" w:eastAsia="fr-CA"/>
        </w:rPr>
      </w:pPr>
    </w:p>
    <w:p w14:paraId="3C6F2757" w14:textId="77777777" w:rsidR="006D74CB" w:rsidRDefault="006D74CB">
      <w:pPr>
        <w:jc w:val="left"/>
        <w:rPr>
          <w:i/>
          <w:sz w:val="28"/>
          <w:szCs w:val="28"/>
          <w:lang w:eastAsia="fr-CA"/>
        </w:rPr>
      </w:pPr>
      <w:r>
        <w:br w:type="page"/>
      </w:r>
    </w:p>
    <w:p w14:paraId="0F450CA6" w14:textId="77777777" w:rsidR="00DF2C1E" w:rsidRDefault="0070674D" w:rsidP="009D5E83">
      <w:pPr>
        <w:pStyle w:val="Titre3"/>
      </w:pPr>
      <w:bookmarkStart w:id="26" w:name="_Toc472535344"/>
      <w:r>
        <w:lastRenderedPageBreak/>
        <w:t>Méthodes par</w:t>
      </w:r>
      <w:r w:rsidR="00DF2C1E">
        <w:t xml:space="preserve"> mesure directe</w:t>
      </w:r>
      <w:bookmarkEnd w:id="26"/>
    </w:p>
    <w:p w14:paraId="67030030" w14:textId="77777777" w:rsidR="00DF2C1E" w:rsidRDefault="4E5B468E" w:rsidP="00DF2C1E">
      <w:r w:rsidRPr="4E5B468E">
        <w:rPr>
          <w:lang w:eastAsia="fr-CA"/>
        </w:rPr>
        <w:t xml:space="preserve">Il existe également des mesures directes du DFG en médecine nucléaire, </w:t>
      </w:r>
      <w:r w:rsidRPr="4E5B468E">
        <w:rPr>
          <w:i/>
          <w:iCs/>
          <w:lang w:eastAsia="fr-CA"/>
        </w:rPr>
        <w:t xml:space="preserve">notamment à l’aide du </w:t>
      </w:r>
      <w:r w:rsidRPr="4E5B468E">
        <w:rPr>
          <w:i/>
          <w:iCs/>
        </w:rPr>
        <w:t>Technetium-99m-diethylene-triamine-pentaacetate (Tc-99m-DTPA),</w:t>
      </w:r>
      <w:r>
        <w:t xml:space="preserve"> qui permettent d’obtenir une mesure très précise du DFG. On réserve ce test aux situations où la mesure du DFG à partir de la créatinine est imprécise puisqu’il est coûteux et implique une exposition aux radiations nucléaires.</w:t>
      </w:r>
    </w:p>
    <w:p w14:paraId="0A948687" w14:textId="77777777" w:rsidR="00C27669" w:rsidRPr="00EA16B6" w:rsidRDefault="00C27669" w:rsidP="00DF2C1E">
      <w:pPr>
        <w:rPr>
          <w:lang w:eastAsia="fr-CA"/>
        </w:rPr>
      </w:pPr>
    </w:p>
    <w:p w14:paraId="792B2101" w14:textId="77777777" w:rsidR="00DF2C1E" w:rsidRDefault="00DF2C1E" w:rsidP="009D5E83">
      <w:pPr>
        <w:pStyle w:val="Titre3"/>
      </w:pPr>
      <w:bookmarkStart w:id="27" w:name="_Toc472535345"/>
      <w:r>
        <w:t>Le débit de filtration glomérulaire estimé (</w:t>
      </w:r>
      <w:proofErr w:type="spellStart"/>
      <w:r>
        <w:t>DFGe</w:t>
      </w:r>
      <w:proofErr w:type="spellEnd"/>
      <w:r w:rsidRPr="19444C30">
        <w:t>)</w:t>
      </w:r>
      <w:bookmarkEnd w:id="27"/>
    </w:p>
    <w:p w14:paraId="069E0EF7" w14:textId="77777777" w:rsidR="00DF2C1E" w:rsidRDefault="4E5B468E" w:rsidP="00DF2C1E">
      <w:pPr>
        <w:rPr>
          <w:lang w:eastAsia="fr-CA"/>
        </w:rPr>
      </w:pPr>
      <w:r w:rsidRPr="4E5B468E">
        <w:rPr>
          <w:lang w:eastAsia="fr-CA"/>
        </w:rPr>
        <w:t xml:space="preserve">Lorsque la fonction rénale d’un patient est stable (pas de détérioration ou d’amélioration rapide de celle-ci), on peut estimer le DFG à partir de formules mathématiques. Plusieurs ont été développées à travers les années : </w:t>
      </w:r>
      <w:r w:rsidRPr="4E5B468E">
        <w:rPr>
          <w:u w:val="single"/>
          <w:lang w:eastAsia="fr-CA"/>
        </w:rPr>
        <w:t>Cockcroft-Gault, MDRD</w:t>
      </w:r>
      <w:r w:rsidRPr="4E5B468E">
        <w:rPr>
          <w:lang w:eastAsia="fr-CA"/>
        </w:rPr>
        <w:t xml:space="preserve"> et, plus récemment, </w:t>
      </w:r>
      <w:r w:rsidRPr="4E5B468E">
        <w:rPr>
          <w:u w:val="single"/>
          <w:lang w:eastAsia="fr-CA"/>
        </w:rPr>
        <w:t>CKD-EPI</w:t>
      </w:r>
      <w:r w:rsidRPr="4E5B468E">
        <w:rPr>
          <w:lang w:eastAsia="fr-CA"/>
        </w:rPr>
        <w:t>.</w:t>
      </w:r>
    </w:p>
    <w:p w14:paraId="78B0C6E9" w14:textId="77777777" w:rsidR="19444C30" w:rsidRDefault="19444C30">
      <w:r w:rsidRPr="19444C30">
        <w:rPr>
          <w:lang w:eastAsia="fr-CA"/>
        </w:rPr>
        <w:t>La formule CKD-EPI (</w:t>
      </w:r>
      <w:proofErr w:type="spellStart"/>
      <w:r w:rsidRPr="19444C30">
        <w:rPr>
          <w:lang w:eastAsia="fr-CA"/>
        </w:rPr>
        <w:t>Chronic</w:t>
      </w:r>
      <w:proofErr w:type="spellEnd"/>
      <w:r w:rsidRPr="19444C30">
        <w:rPr>
          <w:lang w:eastAsia="fr-CA"/>
        </w:rPr>
        <w:t xml:space="preserve"> </w:t>
      </w:r>
      <w:proofErr w:type="spellStart"/>
      <w:r w:rsidRPr="19444C30">
        <w:rPr>
          <w:lang w:eastAsia="fr-CA"/>
        </w:rPr>
        <w:t>Kidney</w:t>
      </w:r>
      <w:proofErr w:type="spellEnd"/>
      <w:r w:rsidRPr="19444C30">
        <w:rPr>
          <w:lang w:eastAsia="fr-CA"/>
        </w:rPr>
        <w:t xml:space="preserve"> </w:t>
      </w:r>
      <w:proofErr w:type="spellStart"/>
      <w:r w:rsidRPr="19444C30">
        <w:rPr>
          <w:lang w:eastAsia="fr-CA"/>
        </w:rPr>
        <w:t>Disease</w:t>
      </w:r>
      <w:proofErr w:type="spellEnd"/>
      <w:r w:rsidRPr="19444C30">
        <w:rPr>
          <w:lang w:eastAsia="fr-CA"/>
        </w:rPr>
        <w:t xml:space="preserve"> – </w:t>
      </w:r>
      <w:proofErr w:type="spellStart"/>
      <w:r w:rsidRPr="19444C30">
        <w:rPr>
          <w:lang w:eastAsia="fr-CA"/>
        </w:rPr>
        <w:t>Epidemiology</w:t>
      </w:r>
      <w:proofErr w:type="spellEnd"/>
      <w:r w:rsidRPr="19444C30">
        <w:rPr>
          <w:lang w:eastAsia="fr-CA"/>
        </w:rPr>
        <w:t xml:space="preserve">) est celle qui est la plus précise et elle devrait être utilisé pour la vaste majorité des patients. La plupart du temps, elle est déjà calculée par le laboratoire et inscrite sur la feuille de résultat. Il est bon de noter que les </w:t>
      </w:r>
      <w:proofErr w:type="spellStart"/>
      <w:r w:rsidRPr="19444C30">
        <w:rPr>
          <w:lang w:eastAsia="fr-CA"/>
        </w:rPr>
        <w:t>DFGe</w:t>
      </w:r>
      <w:proofErr w:type="spellEnd"/>
      <w:r w:rsidRPr="19444C30">
        <w:rPr>
          <w:lang w:eastAsia="fr-CA"/>
        </w:rPr>
        <w:t xml:space="preserve"> obtenus à l’aide de CKD-EPI sont normalisés pour une surface corporelle standard de 1.73m</w:t>
      </w:r>
      <w:r w:rsidRPr="19444C30">
        <w:rPr>
          <w:vertAlign w:val="superscript"/>
          <w:lang w:eastAsia="fr-CA"/>
        </w:rPr>
        <w:t>2</w:t>
      </w:r>
      <w:r w:rsidRPr="19444C30">
        <w:rPr>
          <w:lang w:eastAsia="fr-CA"/>
        </w:rPr>
        <w:t xml:space="preserve"> ce qui permet de comparer plus facilement la fonction rénale de patients de taille très différente. Par contre, si on voulait comparer une clairance mesurée à un </w:t>
      </w:r>
      <w:proofErr w:type="spellStart"/>
      <w:r w:rsidRPr="19444C30">
        <w:rPr>
          <w:lang w:eastAsia="fr-CA"/>
        </w:rPr>
        <w:t>DFGe</w:t>
      </w:r>
      <w:proofErr w:type="spellEnd"/>
      <w:r w:rsidRPr="19444C30">
        <w:rPr>
          <w:lang w:eastAsia="fr-CA"/>
        </w:rPr>
        <w:t xml:space="preserve">, il faudrait multiplier le </w:t>
      </w:r>
      <w:proofErr w:type="spellStart"/>
      <w:r w:rsidRPr="19444C30">
        <w:rPr>
          <w:lang w:eastAsia="fr-CA"/>
        </w:rPr>
        <w:t>DFGe</w:t>
      </w:r>
      <w:proofErr w:type="spellEnd"/>
      <w:r w:rsidRPr="19444C30">
        <w:rPr>
          <w:lang w:eastAsia="fr-CA"/>
        </w:rPr>
        <w:t xml:space="preserve"> par la surface corporelle véritable du patient (s’obtient à l’aide de formules qui se basent sur le poids et la taille – ces formules sont disponibles sur la majorité des calculatrices médicales disponibles sur vos appareils électroniques). Certains laboratoires donnent maintenant les résultats de clairance mesurée normalisés pour une surface corporelle de 1.73 m</w:t>
      </w:r>
      <w:r w:rsidRPr="19444C30">
        <w:rPr>
          <w:vertAlign w:val="superscript"/>
          <w:lang w:eastAsia="fr-CA"/>
        </w:rPr>
        <w:t xml:space="preserve">2 </w:t>
      </w:r>
      <w:r w:rsidRPr="19444C30">
        <w:rPr>
          <w:lang w:eastAsia="fr-CA"/>
        </w:rPr>
        <w:t>ce qui évite cette manipulation supplémentaire.</w:t>
      </w:r>
    </w:p>
    <w:p w14:paraId="30CBC6CA" w14:textId="77777777" w:rsidR="00900410" w:rsidRDefault="00900410">
      <w:pPr>
        <w:jc w:val="left"/>
        <w:rPr>
          <w:i/>
          <w:sz w:val="28"/>
          <w:szCs w:val="28"/>
          <w:lang w:eastAsia="fr-CA"/>
        </w:rPr>
      </w:pPr>
    </w:p>
    <w:p w14:paraId="14960DD3" w14:textId="77777777" w:rsidR="00DF2C1E" w:rsidRPr="00900410" w:rsidRDefault="00900410" w:rsidP="00900410">
      <w:pPr>
        <w:pStyle w:val="Titre3"/>
      </w:pPr>
      <w:r>
        <w:br w:type="page"/>
      </w:r>
      <w:bookmarkStart w:id="28" w:name="_Toc472535346"/>
      <w:r w:rsidR="00DF2C1E" w:rsidRPr="003A5970">
        <w:lastRenderedPageBreak/>
        <w:t>La diminution physiologique de filtration glomérulaire avec l’âge</w:t>
      </w:r>
      <w:bookmarkEnd w:id="23"/>
      <w:bookmarkEnd w:id="28"/>
    </w:p>
    <w:p w14:paraId="5B9D1458" w14:textId="77777777" w:rsidR="00DF2C1E" w:rsidRPr="003A5970" w:rsidRDefault="00DF2C1E" w:rsidP="00DF2C1E">
      <w:pPr>
        <w:rPr>
          <w:lang w:eastAsia="fr-CA"/>
        </w:rPr>
      </w:pPr>
      <w:r w:rsidRPr="003A5970">
        <w:rPr>
          <w:noProof/>
          <w:lang w:val="fr-FR" w:eastAsia="fr-FR"/>
        </w:rPr>
        <w:drawing>
          <wp:anchor distT="0" distB="0" distL="114300" distR="114300" simplePos="0" relativeHeight="251794432" behindDoc="0" locked="0" layoutInCell="1" allowOverlap="1" wp14:anchorId="74F04862" wp14:editId="4115CFB6">
            <wp:simplePos x="0" y="0"/>
            <wp:positionH relativeFrom="column">
              <wp:posOffset>-3810</wp:posOffset>
            </wp:positionH>
            <wp:positionV relativeFrom="paragraph">
              <wp:posOffset>107315</wp:posOffset>
            </wp:positionV>
            <wp:extent cx="3243580" cy="2021840"/>
            <wp:effectExtent l="0" t="0" r="0" b="0"/>
            <wp:wrapSquare wrapText="bothSides"/>
            <wp:docPr id="8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243580" cy="2021840"/>
                    </a:xfrm>
                    <a:prstGeom prst="rect">
                      <a:avLst/>
                    </a:prstGeom>
                  </pic:spPr>
                </pic:pic>
              </a:graphicData>
            </a:graphic>
          </wp:anchor>
        </w:drawing>
      </w:r>
    </w:p>
    <w:p w14:paraId="342252C1" w14:textId="5FE8BD88" w:rsidR="00DF2C1E" w:rsidRPr="003A5970" w:rsidRDefault="4E5B468E" w:rsidP="00DF2C1E">
      <w:pPr>
        <w:rPr>
          <w:lang w:eastAsia="fr-CA"/>
        </w:rPr>
      </w:pPr>
      <w:r w:rsidRPr="4E5B468E">
        <w:rPr>
          <w:lang w:eastAsia="fr-CA"/>
        </w:rPr>
        <w:t xml:space="preserve">La production quotidienne de créatinine diminue avec l’âge, à mesure que l’on perd de la masse musculaire. En théorie, cela devrait se traduire par une baisse de </w:t>
      </w:r>
      <w:r w:rsidR="00C27669">
        <w:rPr>
          <w:lang w:eastAsia="fr-CA"/>
        </w:rPr>
        <w:t xml:space="preserve">la </w:t>
      </w:r>
      <w:r w:rsidRPr="4E5B468E">
        <w:rPr>
          <w:lang w:eastAsia="fr-CA"/>
        </w:rPr>
        <w:t>créatininémie.</w:t>
      </w:r>
    </w:p>
    <w:p w14:paraId="23CD8756" w14:textId="77777777" w:rsidR="00DF2C1E" w:rsidRDefault="00DF2C1E" w:rsidP="00DF2C1E">
      <w:pPr>
        <w:rPr>
          <w:lang w:eastAsia="fr-CA"/>
        </w:rPr>
        <w:sectPr w:rsidR="00DF2C1E">
          <w:headerReference w:type="even" r:id="rId25"/>
          <w:headerReference w:type="default" r:id="rId26"/>
          <w:pgSz w:w="12240" w:h="15840"/>
          <w:pgMar w:top="1418" w:right="1531" w:bottom="1247" w:left="1418" w:header="680" w:footer="720" w:gutter="0"/>
          <w:cols w:space="720"/>
          <w:docGrid w:linePitch="360"/>
        </w:sectPr>
      </w:pPr>
    </w:p>
    <w:p w14:paraId="1ECDC430" w14:textId="77777777" w:rsidR="00DF2C1E" w:rsidRPr="003A5970" w:rsidRDefault="4E5B468E" w:rsidP="00DF2C1E">
      <w:pPr>
        <w:rPr>
          <w:lang w:eastAsia="fr-CA"/>
        </w:rPr>
      </w:pPr>
      <w:r w:rsidRPr="4E5B468E">
        <w:rPr>
          <w:lang w:eastAsia="fr-CA"/>
        </w:rPr>
        <w:lastRenderedPageBreak/>
        <w:t xml:space="preserve">Or, ce n’est pas ce qui se produit. </w:t>
      </w:r>
    </w:p>
    <w:p w14:paraId="56EC2606" w14:textId="77777777" w:rsidR="00900410" w:rsidRDefault="00900410" w:rsidP="00DF2C1E">
      <w:pPr>
        <w:rPr>
          <w:lang w:eastAsia="fr-CA"/>
        </w:rPr>
      </w:pPr>
      <w:r>
        <w:rPr>
          <w:noProof/>
          <w:lang w:val="fr-FR" w:eastAsia="fr-FR"/>
        </w:rPr>
        <w:drawing>
          <wp:anchor distT="0" distB="0" distL="114300" distR="114300" simplePos="0" relativeHeight="251802624" behindDoc="0" locked="0" layoutInCell="1" allowOverlap="1" wp14:anchorId="7CCE598C" wp14:editId="134E474C">
            <wp:simplePos x="0" y="0"/>
            <wp:positionH relativeFrom="column">
              <wp:posOffset>-153670</wp:posOffset>
            </wp:positionH>
            <wp:positionV relativeFrom="paragraph">
              <wp:posOffset>22225</wp:posOffset>
            </wp:positionV>
            <wp:extent cx="2875280" cy="1575435"/>
            <wp:effectExtent l="25400" t="0" r="0" b="0"/>
            <wp:wrapSquare wrapText="bothSides"/>
            <wp:docPr id="13"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srcRect/>
                    <a:stretch>
                      <a:fillRect/>
                    </a:stretch>
                  </pic:blipFill>
                  <pic:spPr bwMode="auto">
                    <a:xfrm>
                      <a:off x="0" y="0"/>
                      <a:ext cx="2875280" cy="1575435"/>
                    </a:xfrm>
                    <a:prstGeom prst="rect">
                      <a:avLst/>
                    </a:prstGeom>
                    <a:noFill/>
                    <a:ln w="9525">
                      <a:noFill/>
                      <a:miter lim="800000"/>
                      <a:headEnd/>
                      <a:tailEnd/>
                    </a:ln>
                  </pic:spPr>
                </pic:pic>
              </a:graphicData>
            </a:graphic>
          </wp:anchor>
        </w:drawing>
      </w:r>
      <w:r w:rsidR="4E5B468E" w:rsidRPr="4E5B468E">
        <w:rPr>
          <w:lang w:eastAsia="fr-CA"/>
        </w:rPr>
        <w:t xml:space="preserve">En vieillissant, on ne perd pas seulement des cheveux, des cellules musculaires et des neurones ; </w:t>
      </w:r>
      <w:r>
        <w:rPr>
          <w:lang w:eastAsia="fr-CA"/>
        </w:rPr>
        <w:t xml:space="preserve">on perd également des néphrons. </w:t>
      </w:r>
      <w:r w:rsidR="4E5B468E" w:rsidRPr="4E5B468E">
        <w:rPr>
          <w:lang w:eastAsia="fr-CA"/>
        </w:rPr>
        <w:t>Conséquemment, la clairance de la créatinine diminue avec l’âge, étant</w:t>
      </w:r>
      <w:r>
        <w:rPr>
          <w:lang w:eastAsia="fr-CA"/>
        </w:rPr>
        <w:t xml:space="preserve"> donné cette perte des néphrons.</w:t>
      </w:r>
    </w:p>
    <w:p w14:paraId="3C7BA40C" w14:textId="77777777" w:rsidR="00900410" w:rsidRDefault="00900410" w:rsidP="00DF2C1E">
      <w:pPr>
        <w:rPr>
          <w:lang w:eastAsia="fr-CA"/>
        </w:rPr>
      </w:pPr>
      <w:r>
        <w:rPr>
          <w:noProof/>
          <w:lang w:val="fr-FR" w:eastAsia="fr-FR"/>
        </w:rPr>
        <w:drawing>
          <wp:anchor distT="0" distB="0" distL="114300" distR="114300" simplePos="0" relativeHeight="251801600" behindDoc="0" locked="0" layoutInCell="1" allowOverlap="1" wp14:anchorId="3D11F6C4" wp14:editId="753493F8">
            <wp:simplePos x="0" y="0"/>
            <wp:positionH relativeFrom="column">
              <wp:posOffset>-228600</wp:posOffset>
            </wp:positionH>
            <wp:positionV relativeFrom="paragraph">
              <wp:posOffset>33655</wp:posOffset>
            </wp:positionV>
            <wp:extent cx="3493770" cy="1602740"/>
            <wp:effectExtent l="25400" t="0" r="11430" b="0"/>
            <wp:wrapSquare wrapText="bothSides"/>
            <wp:docPr id="12" name="Imag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434CA.tmp"/>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493770" cy="1602740"/>
                    </a:xfrm>
                    <a:prstGeom prst="rect">
                      <a:avLst/>
                    </a:prstGeom>
                  </pic:spPr>
                </pic:pic>
              </a:graphicData>
            </a:graphic>
          </wp:anchor>
        </w:drawing>
      </w:r>
    </w:p>
    <w:p w14:paraId="6E514177" w14:textId="77777777" w:rsidR="00900410" w:rsidRDefault="00900410" w:rsidP="00900410">
      <w:pPr>
        <w:rPr>
          <w:lang w:eastAsia="fr-CA"/>
        </w:rPr>
      </w:pPr>
      <w:r w:rsidRPr="003A5970">
        <w:rPr>
          <w:lang w:eastAsia="fr-CA"/>
        </w:rPr>
        <w:t>Le résultat de la diminution de production de créatinine et de la perte de néphron (diminution de la clairance) est que la créatininémie reste relativement stable en conditions physiologiques.</w:t>
      </w:r>
      <w:r>
        <w:rPr>
          <w:lang w:eastAsia="fr-CA"/>
        </w:rPr>
        <w:t xml:space="preserve"> </w:t>
      </w:r>
      <w:r w:rsidRPr="003A5970">
        <w:rPr>
          <w:lang w:eastAsia="fr-CA"/>
        </w:rPr>
        <w:t xml:space="preserve"> La courbe mon</w:t>
      </w:r>
      <w:r>
        <w:rPr>
          <w:lang w:eastAsia="fr-CA"/>
        </w:rPr>
        <w:softHyphen/>
      </w:r>
      <w:r w:rsidRPr="003A5970">
        <w:rPr>
          <w:lang w:eastAsia="fr-CA"/>
        </w:rPr>
        <w:t>trée ici révèle les valeurs normales de créatininémie en fonction de l’âge.</w:t>
      </w:r>
    </w:p>
    <w:p w14:paraId="3E495BA8" w14:textId="7EBBED88" w:rsidR="00900410" w:rsidRDefault="00900410" w:rsidP="00900410">
      <w:pPr>
        <w:rPr>
          <w:lang w:eastAsia="fr-CA"/>
        </w:rPr>
      </w:pPr>
      <w:r w:rsidRPr="19444C30">
        <w:rPr>
          <w:lang w:eastAsia="fr-CA"/>
        </w:rPr>
        <w:t>La filtration glomérulaire diminue physiologiquement à mesure qu</w:t>
      </w:r>
      <w:r w:rsidR="00C27669">
        <w:rPr>
          <w:lang w:eastAsia="fr-CA"/>
        </w:rPr>
        <w:t>e l</w:t>
      </w:r>
      <w:r w:rsidRPr="19444C30">
        <w:rPr>
          <w:lang w:eastAsia="fr-CA"/>
        </w:rPr>
        <w:t xml:space="preserve">’on vieillit. À partir de 30-35 ans, cette diminution est d’environ </w:t>
      </w:r>
      <w:r w:rsidRPr="19444C30">
        <w:rPr>
          <w:b/>
          <w:bCs/>
          <w:lang w:eastAsia="fr-CA"/>
        </w:rPr>
        <w:t xml:space="preserve">1 </w:t>
      </w:r>
      <w:proofErr w:type="spellStart"/>
      <w:r w:rsidR="00E413B7">
        <w:rPr>
          <w:b/>
          <w:bCs/>
          <w:lang w:eastAsia="fr-CA"/>
        </w:rPr>
        <w:t>mL</w:t>
      </w:r>
      <w:proofErr w:type="spellEnd"/>
      <w:r w:rsidRPr="19444C30">
        <w:rPr>
          <w:b/>
          <w:bCs/>
          <w:lang w:eastAsia="fr-CA"/>
        </w:rPr>
        <w:t>/min/année ;</w:t>
      </w:r>
      <w:r w:rsidRPr="19444C30">
        <w:rPr>
          <w:lang w:eastAsia="fr-CA"/>
        </w:rPr>
        <w:t xml:space="preserve"> elle est cependant moindre chez des gens avec un très bon système cardio-vasculaire.</w:t>
      </w:r>
    </w:p>
    <w:p w14:paraId="0429D027" w14:textId="77777777" w:rsidR="009D3E84" w:rsidRDefault="006D74CB" w:rsidP="009D3E84">
      <w:pPr>
        <w:pStyle w:val="Titre3"/>
      </w:pPr>
      <w:r>
        <w:br w:type="page"/>
      </w:r>
      <w:bookmarkStart w:id="29" w:name="_Toc472535347"/>
      <w:r w:rsidR="009D3E84">
        <w:lastRenderedPageBreak/>
        <w:t xml:space="preserve">La </w:t>
      </w:r>
      <w:proofErr w:type="spellStart"/>
      <w:r w:rsidR="009D3E84">
        <w:t>créatininurie</w:t>
      </w:r>
      <w:proofErr w:type="spellEnd"/>
      <w:r w:rsidR="009D3E84">
        <w:t xml:space="preserve"> et son équilibre</w:t>
      </w:r>
      <w:bookmarkEnd w:id="29"/>
    </w:p>
    <w:p w14:paraId="53232A11" w14:textId="77777777" w:rsidR="009D3E84" w:rsidRPr="00902889" w:rsidRDefault="009D3E84" w:rsidP="009D3E84">
      <w:pPr>
        <w:rPr>
          <w:lang w:eastAsia="fr-CA"/>
        </w:rPr>
      </w:pPr>
      <w:r>
        <w:rPr>
          <w:lang w:eastAsia="fr-CA"/>
        </w:rPr>
        <w:t xml:space="preserve">Voici les principes importants par rapport à la </w:t>
      </w:r>
      <w:proofErr w:type="spellStart"/>
      <w:r>
        <w:rPr>
          <w:lang w:eastAsia="fr-CA"/>
        </w:rPr>
        <w:t>créatininurie</w:t>
      </w:r>
      <w:proofErr w:type="spellEnd"/>
      <w:r>
        <w:rPr>
          <w:lang w:eastAsia="fr-CA"/>
        </w:rPr>
        <w:t xml:space="preserve">. </w:t>
      </w:r>
    </w:p>
    <w:p w14:paraId="0711B1B9" w14:textId="77777777" w:rsidR="009D3E84" w:rsidRPr="007A5731" w:rsidRDefault="009D3E84" w:rsidP="009D3E84">
      <w:pPr>
        <w:pStyle w:val="Pardeliste"/>
        <w:numPr>
          <w:ilvl w:val="0"/>
          <w:numId w:val="41"/>
        </w:numPr>
        <w:spacing w:after="0" w:line="240" w:lineRule="auto"/>
        <w:jc w:val="left"/>
      </w:pPr>
      <w:r>
        <w:t>En homéostasie, l</w:t>
      </w:r>
      <w:r w:rsidRPr="001314D8">
        <w:t xml:space="preserve">a </w:t>
      </w:r>
      <w:proofErr w:type="spellStart"/>
      <w:r w:rsidRPr="001314D8">
        <w:t>créatininurie</w:t>
      </w:r>
      <w:proofErr w:type="spellEnd"/>
      <w:r w:rsidRPr="001314D8">
        <w:t xml:space="preserve"> est toujours équivalente à la production de créatinine par les muscles.</w:t>
      </w:r>
    </w:p>
    <w:p w14:paraId="4CDBB26A" w14:textId="77777777" w:rsidR="009D3E84" w:rsidRPr="007A5731" w:rsidRDefault="009D3E84" w:rsidP="009D3E84">
      <w:pPr>
        <w:pStyle w:val="Pardeliste"/>
        <w:numPr>
          <w:ilvl w:val="0"/>
          <w:numId w:val="41"/>
        </w:numPr>
        <w:spacing w:after="0" w:line="240" w:lineRule="auto"/>
        <w:jc w:val="left"/>
      </w:pPr>
      <w:r w:rsidRPr="001314D8">
        <w:t xml:space="preserve">Seule une rupture subite de l’équilibre entraînera un changement de la </w:t>
      </w:r>
      <w:proofErr w:type="spellStart"/>
      <w:r w:rsidRPr="001314D8">
        <w:t>créatininurie</w:t>
      </w:r>
      <w:proofErr w:type="spellEnd"/>
      <w:r w:rsidRPr="001314D8">
        <w:t>.</w:t>
      </w:r>
    </w:p>
    <w:p w14:paraId="23586CCB" w14:textId="77777777" w:rsidR="009D3E84" w:rsidRDefault="009D3E84" w:rsidP="009D3E84">
      <w:pPr>
        <w:pStyle w:val="Pardeliste"/>
        <w:numPr>
          <w:ilvl w:val="0"/>
          <w:numId w:val="41"/>
        </w:numPr>
        <w:spacing w:after="0" w:line="240" w:lineRule="auto"/>
        <w:jc w:val="left"/>
      </w:pPr>
      <w:r w:rsidRPr="001314D8">
        <w:t xml:space="preserve">Un nouvel équilibre sera retrouvé au bout de quelques jours et la </w:t>
      </w:r>
      <w:proofErr w:type="spellStart"/>
      <w:r w:rsidRPr="001314D8">
        <w:t>créatininurie</w:t>
      </w:r>
      <w:proofErr w:type="spellEnd"/>
      <w:r w:rsidRPr="001314D8">
        <w:t xml:space="preserve"> redeviendra égale à la production quotidienne de créatinine musculaire.</w:t>
      </w:r>
    </w:p>
    <w:p w14:paraId="12526AE3" w14:textId="77777777" w:rsidR="009D3E84" w:rsidRDefault="009D3E84" w:rsidP="009D3E84">
      <w:pPr>
        <w:spacing w:after="0" w:line="240" w:lineRule="auto"/>
        <w:jc w:val="left"/>
      </w:pPr>
    </w:p>
    <w:p w14:paraId="7EDB3059" w14:textId="77777777" w:rsidR="009D3E84" w:rsidRDefault="009D3E84" w:rsidP="009D3E84">
      <w:r>
        <w:t>Allons-y avec une analogie pour mieux comprendre : c’est plus simple.</w:t>
      </w:r>
    </w:p>
    <w:p w14:paraId="39DAB4C7" w14:textId="77777777" w:rsidR="009D3E84" w:rsidRDefault="009D3E84" w:rsidP="009D3E84">
      <w:pPr>
        <w:pStyle w:val="Pardeliste"/>
        <w:numPr>
          <w:ilvl w:val="0"/>
          <w:numId w:val="39"/>
        </w:numPr>
        <w:spacing w:after="0" w:line="240" w:lineRule="auto"/>
        <w:jc w:val="left"/>
      </w:pPr>
      <w:r>
        <w:t>Imaginons un bain dont le robinet est ouvert et pour lequel nous aurions oublié de mettre le bouchon. Notez bien que le débit du robinet restera constant dans cette expérience. Si nous laissons ce système fonctionner pendant quelques minutes, il y aura probablement un petit fond d’eau dans la baignoire et le débit d’eau du robinet équivaudra au débit d’eau qui s’écoule par le drain.</w:t>
      </w:r>
    </w:p>
    <w:p w14:paraId="1656063F" w14:textId="77777777" w:rsidR="009D3E84" w:rsidRDefault="009D3E84" w:rsidP="009D3E84">
      <w:pPr>
        <w:jc w:val="center"/>
      </w:pPr>
      <w:r w:rsidRPr="0013743B">
        <w:rPr>
          <w:noProof/>
          <w:lang w:val="fr-FR" w:eastAsia="fr-FR"/>
        </w:rPr>
        <w:drawing>
          <wp:inline distT="0" distB="0" distL="0" distR="0" wp14:anchorId="4EFB9CA8" wp14:editId="25B5AB4E">
            <wp:extent cx="2520000" cy="1724400"/>
            <wp:effectExtent l="0" t="0" r="0" b="3175"/>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520000" cy="1724400"/>
                    </a:xfrm>
                    <a:prstGeom prst="rect">
                      <a:avLst/>
                    </a:prstGeom>
                  </pic:spPr>
                </pic:pic>
              </a:graphicData>
            </a:graphic>
          </wp:inline>
        </w:drawing>
      </w:r>
    </w:p>
    <w:p w14:paraId="7D3A4B17" w14:textId="77777777" w:rsidR="009D3E84" w:rsidRDefault="009D3E84" w:rsidP="009D3E84">
      <w:pPr>
        <w:pStyle w:val="Pardeliste"/>
        <w:numPr>
          <w:ilvl w:val="0"/>
          <w:numId w:val="39"/>
        </w:numPr>
        <w:spacing w:after="0" w:line="240" w:lineRule="auto"/>
        <w:jc w:val="left"/>
      </w:pPr>
      <w:r>
        <w:t>Pour une raison obscure (disons que le savon tombe malencontreusement dans le fond du bain), le drain se bloque partiellement. Le débit au niveau du drain diminue abruptement.</w:t>
      </w:r>
    </w:p>
    <w:p w14:paraId="405FB800" w14:textId="77777777" w:rsidR="009D3E84" w:rsidRDefault="009D3E84" w:rsidP="009D3E84">
      <w:pPr>
        <w:jc w:val="center"/>
      </w:pPr>
      <w:r w:rsidRPr="0013743B">
        <w:rPr>
          <w:noProof/>
          <w:lang w:val="fr-FR" w:eastAsia="fr-FR"/>
        </w:rPr>
        <w:drawing>
          <wp:inline distT="0" distB="0" distL="0" distR="0" wp14:anchorId="457993BF" wp14:editId="6425DA01">
            <wp:extent cx="2520000" cy="1526400"/>
            <wp:effectExtent l="0" t="0" r="0"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520000" cy="1526400"/>
                    </a:xfrm>
                    <a:prstGeom prst="rect">
                      <a:avLst/>
                    </a:prstGeom>
                  </pic:spPr>
                </pic:pic>
              </a:graphicData>
            </a:graphic>
          </wp:inline>
        </w:drawing>
      </w:r>
    </w:p>
    <w:p w14:paraId="5768FB9E" w14:textId="5BBD141E" w:rsidR="009D3E84" w:rsidRDefault="009D3E84" w:rsidP="009D3E84">
      <w:pPr>
        <w:pStyle w:val="Pardeliste"/>
        <w:numPr>
          <w:ilvl w:val="0"/>
          <w:numId w:val="39"/>
        </w:numPr>
        <w:spacing w:after="0" w:line="240" w:lineRule="auto"/>
        <w:jc w:val="left"/>
      </w:pPr>
      <w:r>
        <w:t xml:space="preserve">Conséquemment, le niveau d’eau monte dans la baignoire. </w:t>
      </w:r>
    </w:p>
    <w:p w14:paraId="4D997761" w14:textId="7FB9A92C" w:rsidR="009D3E84" w:rsidRDefault="009D3E84" w:rsidP="009D3E84">
      <w:pPr>
        <w:jc w:val="center"/>
      </w:pPr>
      <w:r w:rsidRPr="0013743B">
        <w:rPr>
          <w:noProof/>
          <w:lang w:val="fr-FR" w:eastAsia="fr-FR"/>
        </w:rPr>
        <w:drawing>
          <wp:inline distT="0" distB="0" distL="0" distR="0" wp14:anchorId="1B294D7B" wp14:editId="1A8E177E">
            <wp:extent cx="2520000" cy="1497600"/>
            <wp:effectExtent l="0" t="0" r="0" b="127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520000" cy="1497600"/>
                    </a:xfrm>
                    <a:prstGeom prst="rect">
                      <a:avLst/>
                    </a:prstGeom>
                  </pic:spPr>
                </pic:pic>
              </a:graphicData>
            </a:graphic>
          </wp:inline>
        </w:drawing>
      </w:r>
    </w:p>
    <w:p w14:paraId="1385ABDE" w14:textId="77777777" w:rsidR="009D3E84" w:rsidRPr="00246744" w:rsidRDefault="009D3E84" w:rsidP="009D3E84">
      <w:pPr>
        <w:pStyle w:val="Pardeliste"/>
        <w:numPr>
          <w:ilvl w:val="0"/>
          <w:numId w:val="39"/>
        </w:numPr>
        <w:spacing w:after="0" w:line="240" w:lineRule="auto"/>
        <w:jc w:val="left"/>
      </w:pPr>
      <w:r w:rsidRPr="00246744">
        <w:lastRenderedPageBreak/>
        <w:t>Plus le niveau d’eau dans la baignoire monte, plus la pression exercée au niveau du drain du bain augmente. Étant donné que la pression augmente, le débit au niveau du drain augmente progressivement jusqu’à ce qu’</w:t>
      </w:r>
      <w:r>
        <w:t>il</w:t>
      </w:r>
      <w:r w:rsidRPr="00246744">
        <w:t xml:space="preserve"> équivaille au débit du robinet. Un nouvel état d’équilibre est alors atteint.</w:t>
      </w:r>
    </w:p>
    <w:p w14:paraId="0A1F1F25" w14:textId="77777777" w:rsidR="009D3E84" w:rsidRDefault="009D3E84" w:rsidP="009D3E84"/>
    <w:p w14:paraId="66FA8A75" w14:textId="77777777" w:rsidR="009D3E84" w:rsidRDefault="009D3E84" w:rsidP="009D3E84">
      <w:pPr>
        <w:jc w:val="center"/>
      </w:pPr>
      <w:r w:rsidRPr="0013743B">
        <w:rPr>
          <w:noProof/>
          <w:lang w:val="fr-FR" w:eastAsia="fr-FR"/>
        </w:rPr>
        <w:drawing>
          <wp:inline distT="0" distB="0" distL="0" distR="0" wp14:anchorId="5827EBE7" wp14:editId="0E91E06D">
            <wp:extent cx="2520000" cy="1627200"/>
            <wp:effectExtent l="0" t="0" r="0" b="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520000" cy="1627200"/>
                    </a:xfrm>
                    <a:prstGeom prst="rect">
                      <a:avLst/>
                    </a:prstGeom>
                  </pic:spPr>
                </pic:pic>
              </a:graphicData>
            </a:graphic>
          </wp:inline>
        </w:drawing>
      </w:r>
    </w:p>
    <w:p w14:paraId="349E974D" w14:textId="77777777" w:rsidR="009D3E84" w:rsidRDefault="009D3E84" w:rsidP="009D3E84">
      <w:r>
        <w:t xml:space="preserve">Revenons maintenant à notre sujet préféré : les reins. </w:t>
      </w:r>
    </w:p>
    <w:p w14:paraId="431F34EC" w14:textId="77777777" w:rsidR="009D3E84" w:rsidRDefault="009D3E84" w:rsidP="009D3E84">
      <w:pPr>
        <w:pStyle w:val="Pardeliste"/>
        <w:numPr>
          <w:ilvl w:val="0"/>
          <w:numId w:val="40"/>
        </w:numPr>
        <w:spacing w:after="0" w:line="240" w:lineRule="auto"/>
        <w:jc w:val="left"/>
      </w:pPr>
      <w:r>
        <w:t>À l’état d’équilibre, la quantité de créatinine rejeté par les muscles à chaque jour est égale à la quantité de créatinine rejeté dans l’urine à chaque jour (</w:t>
      </w:r>
      <w:proofErr w:type="spellStart"/>
      <w:r>
        <w:t>créatininurie</w:t>
      </w:r>
      <w:proofErr w:type="spellEnd"/>
      <w:r>
        <w:t>) ; la créatininémie est à un niveau normal (une petite quantité d’eau dans le fond du bain). Il faut se souvenir ici que chez un individu normal, la quantité de créatinine rejeté par les muscles à chaque jour restera constant dans le temps.</w:t>
      </w:r>
    </w:p>
    <w:p w14:paraId="1F3E144F" w14:textId="77777777" w:rsidR="009D3E84" w:rsidRDefault="009D3E84" w:rsidP="009D3E84">
      <w:pPr>
        <w:jc w:val="center"/>
      </w:pPr>
      <w:r w:rsidRPr="0013743B">
        <w:rPr>
          <w:noProof/>
          <w:lang w:val="fr-FR" w:eastAsia="fr-FR"/>
        </w:rPr>
        <w:drawing>
          <wp:inline distT="0" distB="0" distL="0" distR="0" wp14:anchorId="0D5B7178" wp14:editId="081CC118">
            <wp:extent cx="2520000" cy="1724400"/>
            <wp:effectExtent l="0" t="0" r="0" b="3175"/>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520000" cy="1724400"/>
                    </a:xfrm>
                    <a:prstGeom prst="rect">
                      <a:avLst/>
                    </a:prstGeom>
                  </pic:spPr>
                </pic:pic>
              </a:graphicData>
            </a:graphic>
          </wp:inline>
        </w:drawing>
      </w:r>
    </w:p>
    <w:p w14:paraId="2B9DD49F" w14:textId="77777777" w:rsidR="009D3E84" w:rsidRDefault="009D3E84" w:rsidP="009D3E84">
      <w:pPr>
        <w:pStyle w:val="Pardeliste"/>
        <w:numPr>
          <w:ilvl w:val="0"/>
          <w:numId w:val="40"/>
        </w:numPr>
        <w:spacing w:after="0" w:line="240" w:lineRule="auto"/>
        <w:jc w:val="left"/>
      </w:pPr>
      <w:r>
        <w:t xml:space="preserve">Tout à coup, pour une raison obscure, l’excrétion du rein est bloquée partiellement (disons qu’on procède à une néphrectomie). Un </w:t>
      </w:r>
      <w:proofErr w:type="spellStart"/>
      <w:r>
        <w:t>dREIN</w:t>
      </w:r>
      <w:proofErr w:type="spellEnd"/>
      <w:r>
        <w:t xml:space="preserve"> (drain) est bloqué (quel calembour !).</w:t>
      </w:r>
    </w:p>
    <w:p w14:paraId="60F29AE5" w14:textId="77777777" w:rsidR="009D3E84" w:rsidRDefault="009D3E84" w:rsidP="009D3E84">
      <w:pPr>
        <w:jc w:val="center"/>
      </w:pPr>
      <w:r w:rsidRPr="0013743B">
        <w:rPr>
          <w:noProof/>
          <w:lang w:val="fr-FR" w:eastAsia="fr-FR"/>
        </w:rPr>
        <w:drawing>
          <wp:inline distT="0" distB="0" distL="0" distR="0" wp14:anchorId="5228678C" wp14:editId="731937AE">
            <wp:extent cx="2520000" cy="1526400"/>
            <wp:effectExtent l="0" t="0" r="0"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520000" cy="1526400"/>
                    </a:xfrm>
                    <a:prstGeom prst="rect">
                      <a:avLst/>
                    </a:prstGeom>
                  </pic:spPr>
                </pic:pic>
              </a:graphicData>
            </a:graphic>
          </wp:inline>
        </w:drawing>
      </w:r>
    </w:p>
    <w:p w14:paraId="562D39CD" w14:textId="77777777" w:rsidR="009D3E84" w:rsidRDefault="009D3E84" w:rsidP="009D3E84">
      <w:pPr>
        <w:jc w:val="left"/>
        <w:rPr>
          <w:rFonts w:cs="Mangal"/>
          <w:szCs w:val="21"/>
        </w:rPr>
      </w:pPr>
      <w:r>
        <w:br w:type="page"/>
      </w:r>
    </w:p>
    <w:p w14:paraId="200F5BEB" w14:textId="77777777" w:rsidR="009D3E84" w:rsidRDefault="009D3E84" w:rsidP="009D3E84">
      <w:pPr>
        <w:pStyle w:val="Pardeliste"/>
        <w:numPr>
          <w:ilvl w:val="0"/>
          <w:numId w:val="40"/>
        </w:numPr>
        <w:spacing w:after="0" w:line="240" w:lineRule="auto"/>
        <w:jc w:val="left"/>
      </w:pPr>
      <w:r>
        <w:lastRenderedPageBreak/>
        <w:t>Conséquemment, la créatininémie augmente (le niveau de l’eau).</w:t>
      </w:r>
    </w:p>
    <w:p w14:paraId="0846162C" w14:textId="77777777" w:rsidR="009D3E84" w:rsidRDefault="009D3E84" w:rsidP="009D3E84">
      <w:pPr>
        <w:jc w:val="center"/>
      </w:pPr>
      <w:r w:rsidRPr="0013743B">
        <w:rPr>
          <w:noProof/>
          <w:lang w:val="fr-FR" w:eastAsia="fr-FR"/>
        </w:rPr>
        <w:drawing>
          <wp:inline distT="0" distB="0" distL="0" distR="0" wp14:anchorId="2979F58A" wp14:editId="46CD7531">
            <wp:extent cx="2520000" cy="1497600"/>
            <wp:effectExtent l="0" t="0" r="0" b="127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520000" cy="1497600"/>
                    </a:xfrm>
                    <a:prstGeom prst="rect">
                      <a:avLst/>
                    </a:prstGeom>
                  </pic:spPr>
                </pic:pic>
              </a:graphicData>
            </a:graphic>
          </wp:inline>
        </w:drawing>
      </w:r>
    </w:p>
    <w:p w14:paraId="03CD5A9F" w14:textId="77777777" w:rsidR="009D3E84" w:rsidRDefault="009D3E84" w:rsidP="009D3E84">
      <w:pPr>
        <w:pStyle w:val="Pardeliste"/>
        <w:numPr>
          <w:ilvl w:val="0"/>
          <w:numId w:val="40"/>
        </w:numPr>
        <w:spacing w:after="0" w:line="240" w:lineRule="auto"/>
        <w:jc w:val="left"/>
      </w:pPr>
      <w:r>
        <w:t xml:space="preserve">Plus la créatininémie augmente, plus le gradient de concentration pour excréter la créatinine au niveau du rein augmente. Étant donné que la pression augmente, la </w:t>
      </w:r>
      <w:proofErr w:type="spellStart"/>
      <w:r>
        <w:t>créatininurie</w:t>
      </w:r>
      <w:proofErr w:type="spellEnd"/>
      <w:r>
        <w:t xml:space="preserve"> augmente progressivement jusqu’à ce qu’elle équivaille à la quantité de créatinine rejetée quotidiennement par les muscles. Un nouvel état d’équilibre est alors atteint.</w:t>
      </w:r>
    </w:p>
    <w:p w14:paraId="781A47EC" w14:textId="77777777" w:rsidR="009D3E84" w:rsidRDefault="009D3E84" w:rsidP="009D3E84"/>
    <w:p w14:paraId="2346117C" w14:textId="77777777" w:rsidR="009D3E84" w:rsidRDefault="009D3E84" w:rsidP="009D3E84">
      <w:pPr>
        <w:jc w:val="center"/>
      </w:pPr>
      <w:r w:rsidRPr="0013743B">
        <w:rPr>
          <w:noProof/>
          <w:lang w:val="fr-FR" w:eastAsia="fr-FR"/>
        </w:rPr>
        <w:drawing>
          <wp:inline distT="0" distB="0" distL="0" distR="0" wp14:anchorId="5315AC45" wp14:editId="017EBA3F">
            <wp:extent cx="2520000" cy="1627200"/>
            <wp:effectExtent l="0" t="0" r="0" b="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520000" cy="1627200"/>
                    </a:xfrm>
                    <a:prstGeom prst="rect">
                      <a:avLst/>
                    </a:prstGeom>
                  </pic:spPr>
                </pic:pic>
              </a:graphicData>
            </a:graphic>
          </wp:inline>
        </w:drawing>
      </w:r>
    </w:p>
    <w:p w14:paraId="3B222947" w14:textId="77777777" w:rsidR="009D3E84" w:rsidRDefault="009D3E84" w:rsidP="009D3E84"/>
    <w:p w14:paraId="28964C9B" w14:textId="77777777" w:rsidR="009D3E84" w:rsidRDefault="009D3E84" w:rsidP="009D3E84">
      <w:r>
        <w:t>Il n’y a REIN de difficile là-dedans finalement !</w:t>
      </w:r>
    </w:p>
    <w:p w14:paraId="2905988C" w14:textId="77777777" w:rsidR="009D3E84" w:rsidRDefault="009D3E84" w:rsidP="009D3E84">
      <w:pPr>
        <w:rPr>
          <w:lang w:eastAsia="fr-CA"/>
        </w:rPr>
      </w:pPr>
      <w:r w:rsidRPr="19444C30">
        <w:rPr>
          <w:lang w:eastAsia="fr-CA"/>
        </w:rPr>
        <w:t xml:space="preserve">La compréhension de ce que signifie la </w:t>
      </w:r>
      <w:proofErr w:type="spellStart"/>
      <w:r w:rsidRPr="19444C30">
        <w:rPr>
          <w:lang w:eastAsia="fr-CA"/>
        </w:rPr>
        <w:t>créatininurie</w:t>
      </w:r>
      <w:proofErr w:type="spellEnd"/>
      <w:r w:rsidRPr="19444C30">
        <w:rPr>
          <w:lang w:eastAsia="fr-CA"/>
        </w:rPr>
        <w:t xml:space="preserve"> a une autre utilité : quand on sait à quoi s’attendre, la </w:t>
      </w:r>
      <w:proofErr w:type="spellStart"/>
      <w:r w:rsidRPr="19444C30">
        <w:rPr>
          <w:lang w:eastAsia="fr-CA"/>
        </w:rPr>
        <w:t>créatininurie</w:t>
      </w:r>
      <w:proofErr w:type="spellEnd"/>
      <w:r w:rsidRPr="19444C30">
        <w:rPr>
          <w:lang w:eastAsia="fr-CA"/>
        </w:rPr>
        <w:t xml:space="preserve"> permet de juger si une collecte urinaire de 24 heures est complète ou non. Si la </w:t>
      </w:r>
      <w:proofErr w:type="spellStart"/>
      <w:r w:rsidRPr="19444C30">
        <w:rPr>
          <w:lang w:eastAsia="fr-CA"/>
        </w:rPr>
        <w:t>créatininurie</w:t>
      </w:r>
      <w:proofErr w:type="spellEnd"/>
      <w:r w:rsidRPr="19444C30">
        <w:rPr>
          <w:lang w:eastAsia="fr-CA"/>
        </w:rPr>
        <w:t xml:space="preserve"> est nettement moindre qu’attendue, cela signifie que la collecte est incomplète. </w:t>
      </w:r>
    </w:p>
    <w:p w14:paraId="56B9FC37" w14:textId="77777777" w:rsidR="009D3E84" w:rsidRPr="003A5970" w:rsidRDefault="009D3E84" w:rsidP="009D3E84">
      <w:pPr>
        <w:rPr>
          <w:lang w:eastAsia="fr-CA"/>
        </w:rPr>
      </w:pPr>
      <w:r w:rsidRPr="19444C30">
        <w:rPr>
          <w:lang w:eastAsia="fr-CA"/>
        </w:rPr>
        <w:t xml:space="preserve">Pour démontrer la grande variabilité des valeurs de </w:t>
      </w:r>
      <w:proofErr w:type="spellStart"/>
      <w:r w:rsidRPr="19444C30">
        <w:rPr>
          <w:lang w:eastAsia="fr-CA"/>
        </w:rPr>
        <w:t>créatininurie</w:t>
      </w:r>
      <w:proofErr w:type="spellEnd"/>
      <w:r w:rsidRPr="19444C30">
        <w:rPr>
          <w:lang w:eastAsia="fr-CA"/>
        </w:rPr>
        <w:t>, selon qu’on soit jeune ou vieux, ayant une bonne masse musculaire ou pas, voici les valeurs normales.</w:t>
      </w:r>
    </w:p>
    <w:p w14:paraId="380D9D27" w14:textId="77777777" w:rsidR="009D3E84" w:rsidRPr="003A5970" w:rsidRDefault="009D3E84" w:rsidP="009D3E84">
      <w:pPr>
        <w:rPr>
          <w:b/>
          <w:lang w:eastAsia="fr-CA"/>
        </w:rPr>
      </w:pPr>
      <w:r w:rsidRPr="19444C30">
        <w:rPr>
          <w:b/>
          <w:bCs/>
          <w:lang w:eastAsia="fr-CA"/>
        </w:rPr>
        <w:t xml:space="preserve">Valeurs normales de </w:t>
      </w:r>
      <w:proofErr w:type="spellStart"/>
      <w:r w:rsidRPr="19444C30">
        <w:rPr>
          <w:b/>
          <w:bCs/>
          <w:lang w:eastAsia="fr-CA"/>
        </w:rPr>
        <w:t>créatininurie</w:t>
      </w:r>
      <w:proofErr w:type="spellEnd"/>
    </w:p>
    <w:p w14:paraId="7D52AC78" w14:textId="77777777" w:rsidR="009D3E84" w:rsidRPr="003A5970" w:rsidRDefault="009D3E84" w:rsidP="009D3E84">
      <w:pPr>
        <w:pStyle w:val="Pardeliste"/>
        <w:numPr>
          <w:ilvl w:val="0"/>
          <w:numId w:val="20"/>
        </w:numPr>
        <w:rPr>
          <w:lang w:eastAsia="fr-CA"/>
        </w:rPr>
      </w:pPr>
      <w:r w:rsidRPr="19444C30">
        <w:rPr>
          <w:lang w:eastAsia="fr-CA"/>
        </w:rPr>
        <w:t xml:space="preserve">H : environ 12-16 </w:t>
      </w:r>
      <w:proofErr w:type="spellStart"/>
      <w:r w:rsidRPr="19444C30">
        <w:rPr>
          <w:lang w:eastAsia="fr-CA"/>
        </w:rPr>
        <w:t>mmol</w:t>
      </w:r>
      <w:proofErr w:type="spellEnd"/>
      <w:r w:rsidRPr="19444C30">
        <w:rPr>
          <w:lang w:eastAsia="fr-CA"/>
        </w:rPr>
        <w:t>/j</w:t>
      </w:r>
    </w:p>
    <w:p w14:paraId="67AF667C" w14:textId="77777777" w:rsidR="009D3E84" w:rsidRDefault="009D3E84" w:rsidP="009D3E84">
      <w:pPr>
        <w:pStyle w:val="Pardeliste"/>
        <w:numPr>
          <w:ilvl w:val="0"/>
          <w:numId w:val="20"/>
        </w:numPr>
        <w:rPr>
          <w:lang w:eastAsia="fr-CA"/>
        </w:rPr>
      </w:pPr>
      <w:r>
        <w:rPr>
          <w:lang w:eastAsia="fr-CA"/>
        </w:rPr>
        <w:t xml:space="preserve">F : environ 10-12 </w:t>
      </w:r>
      <w:proofErr w:type="spellStart"/>
      <w:r>
        <w:rPr>
          <w:lang w:eastAsia="fr-CA"/>
        </w:rPr>
        <w:t>mmol</w:t>
      </w:r>
      <w:proofErr w:type="spellEnd"/>
      <w:r>
        <w:rPr>
          <w:lang w:eastAsia="fr-CA"/>
        </w:rPr>
        <w:t>/j</w:t>
      </w:r>
    </w:p>
    <w:p w14:paraId="74612214" w14:textId="77777777" w:rsidR="009D3E84" w:rsidRDefault="009D3E84">
      <w:pPr>
        <w:jc w:val="left"/>
        <w:rPr>
          <w:i/>
          <w:sz w:val="28"/>
          <w:szCs w:val="28"/>
          <w:lang w:eastAsia="fr-CA"/>
        </w:rPr>
      </w:pPr>
      <w:r>
        <w:br w:type="page"/>
      </w:r>
    </w:p>
    <w:p w14:paraId="23E16376" w14:textId="69837D0C" w:rsidR="00DF2C1E" w:rsidRPr="009D5E83" w:rsidRDefault="00DF2C1E" w:rsidP="00B9508B">
      <w:pPr>
        <w:pStyle w:val="Titre2"/>
      </w:pPr>
      <w:bookmarkStart w:id="30" w:name="_Toc472535348"/>
      <w:r>
        <w:lastRenderedPageBreak/>
        <w:t>L’insuffisance rénale</w:t>
      </w:r>
      <w:bookmarkEnd w:id="30"/>
    </w:p>
    <w:p w14:paraId="18B175BE" w14:textId="77777777" w:rsidR="00DF2C1E" w:rsidRPr="003A5970" w:rsidRDefault="19444C30" w:rsidP="00DF2C1E">
      <w:r>
        <w:t xml:space="preserve">On parle d’insuffisance rénale lorsque le DFG chute en bas de 90 </w:t>
      </w:r>
      <w:proofErr w:type="spellStart"/>
      <w:r w:rsidR="00E413B7">
        <w:t>mL</w:t>
      </w:r>
      <w:proofErr w:type="spellEnd"/>
      <w:r>
        <w:t>/min en présence d’évidences de maladie rénale (ex : protéinurie, hématurie ou baisse rapide du DFG). Ceci se traduit par une élévation de la créatinine.</w:t>
      </w:r>
    </w:p>
    <w:p w14:paraId="6AFEC5A0" w14:textId="77777777" w:rsidR="003A5F23" w:rsidRDefault="003A5F23" w:rsidP="00DF2C1E">
      <w:pPr>
        <w:rPr>
          <w:lang w:eastAsia="fr-CA"/>
        </w:rPr>
      </w:pPr>
      <w:r>
        <w:rPr>
          <w:noProof/>
          <w:lang w:val="fr-FR" w:eastAsia="fr-FR"/>
        </w:rPr>
        <w:drawing>
          <wp:anchor distT="0" distB="0" distL="114300" distR="114300" simplePos="0" relativeHeight="251803648" behindDoc="0" locked="0" layoutInCell="1" allowOverlap="1" wp14:anchorId="677E5B13" wp14:editId="7578E794">
            <wp:simplePos x="0" y="0"/>
            <wp:positionH relativeFrom="column">
              <wp:posOffset>-20320</wp:posOffset>
            </wp:positionH>
            <wp:positionV relativeFrom="paragraph">
              <wp:posOffset>62230</wp:posOffset>
            </wp:positionV>
            <wp:extent cx="2647315" cy="1719580"/>
            <wp:effectExtent l="25400" t="0" r="0" b="0"/>
            <wp:wrapSquare wrapText="bothSides"/>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srcRect/>
                    <a:stretch>
                      <a:fillRect/>
                    </a:stretch>
                  </pic:blipFill>
                  <pic:spPr bwMode="auto">
                    <a:xfrm>
                      <a:off x="0" y="0"/>
                      <a:ext cx="2647315" cy="1719580"/>
                    </a:xfrm>
                    <a:prstGeom prst="rect">
                      <a:avLst/>
                    </a:prstGeom>
                    <a:noFill/>
                    <a:ln w="9525">
                      <a:noFill/>
                      <a:miter lim="800000"/>
                      <a:headEnd/>
                      <a:tailEnd/>
                    </a:ln>
                  </pic:spPr>
                </pic:pic>
              </a:graphicData>
            </a:graphic>
          </wp:anchor>
        </w:drawing>
      </w:r>
    </w:p>
    <w:p w14:paraId="4AF06F87" w14:textId="77777777" w:rsidR="003A5F23" w:rsidRDefault="003A5F23" w:rsidP="00DF2C1E">
      <w:pPr>
        <w:rPr>
          <w:lang w:eastAsia="fr-CA"/>
        </w:rPr>
      </w:pPr>
      <w:r>
        <w:rPr>
          <w:lang w:eastAsia="fr-CA"/>
        </w:rPr>
        <w:t xml:space="preserve">Il faut </w:t>
      </w:r>
      <w:r w:rsidR="00DF2C1E" w:rsidRPr="003A5970">
        <w:rPr>
          <w:lang w:eastAsia="fr-CA"/>
        </w:rPr>
        <w:t>se rappeler que la relation entre la créatininémie et la clairance de la créatinine</w:t>
      </w:r>
      <w:r>
        <w:rPr>
          <w:lang w:eastAsia="fr-CA"/>
        </w:rPr>
        <w:t xml:space="preserve"> (qui est une façon d’estimer la fonction rénale)</w:t>
      </w:r>
      <w:r w:rsidR="00DF2C1E" w:rsidRPr="003A5970">
        <w:rPr>
          <w:lang w:eastAsia="fr-CA"/>
        </w:rPr>
        <w:t xml:space="preserve"> est hyperbolique, et qu'une créatininémie qui parait seulement légèrement élevée peut en fait témoigner d'une filtration glomérulaire déjà significativement diminuée</w:t>
      </w:r>
      <w:r>
        <w:rPr>
          <w:lang w:eastAsia="fr-CA"/>
        </w:rPr>
        <w:t xml:space="preserve"> (voir graphique). </w:t>
      </w:r>
    </w:p>
    <w:p w14:paraId="04F3772C" w14:textId="77777777" w:rsidR="003A5F23" w:rsidRDefault="003A5F23" w:rsidP="00DF2C1E">
      <w:pPr>
        <w:rPr>
          <w:lang w:eastAsia="fr-CA"/>
        </w:rPr>
      </w:pPr>
    </w:p>
    <w:p w14:paraId="0B2F8065" w14:textId="77777777" w:rsidR="00662683" w:rsidRDefault="003A5F23" w:rsidP="00DF2C1E">
      <w:pPr>
        <w:rPr>
          <w:lang w:eastAsia="fr-CA"/>
        </w:rPr>
      </w:pPr>
      <w:r>
        <w:rPr>
          <w:lang w:eastAsia="fr-CA"/>
        </w:rPr>
        <w:t xml:space="preserve">Il y a une raison pour laquelle il y a une faible corrélation entre la créatinémie et la fonction rénale à des valeurs basses de la créatinémie (aux environs de 100) : lorsque la fonction rénale diminue, il y a diminution de la filtration glomérulaire de la créatinine, mais il subsiste une </w:t>
      </w:r>
      <w:r w:rsidR="00DF2C1E">
        <w:rPr>
          <w:lang w:eastAsia="fr-CA"/>
        </w:rPr>
        <w:t xml:space="preserve">sécrétion tubulaire </w:t>
      </w:r>
      <w:r w:rsidR="000C70A6">
        <w:rPr>
          <w:lang w:eastAsia="fr-CA"/>
        </w:rPr>
        <w:t xml:space="preserve">qui compense </w:t>
      </w:r>
      <w:r>
        <w:rPr>
          <w:lang w:eastAsia="fr-CA"/>
        </w:rPr>
        <w:t>par les néphrons intacts</w:t>
      </w:r>
      <w:r w:rsidR="000C70A6">
        <w:rPr>
          <w:lang w:eastAsia="fr-CA"/>
        </w:rPr>
        <w:t xml:space="preserve"> et qui normalise la valeur de la créatinémie</w:t>
      </w:r>
      <w:r>
        <w:rPr>
          <w:lang w:eastAsia="fr-CA"/>
        </w:rPr>
        <w:t>.</w:t>
      </w:r>
    </w:p>
    <w:p w14:paraId="385D5904" w14:textId="77777777" w:rsidR="00DF2C1E" w:rsidRPr="003A5970" w:rsidRDefault="00DF2C1E" w:rsidP="00DF2C1E">
      <w:pPr>
        <w:rPr>
          <w:lang w:eastAsia="fr-CA"/>
        </w:rPr>
      </w:pPr>
      <w:r w:rsidRPr="003A5970">
        <w:rPr>
          <w:lang w:eastAsia="fr-CA"/>
        </w:rPr>
        <w:t>À l’inverse, lorsque la filtration glomé</w:t>
      </w:r>
      <w:r>
        <w:rPr>
          <w:lang w:eastAsia="fr-CA"/>
        </w:rPr>
        <w:softHyphen/>
      </w:r>
      <w:r w:rsidRPr="003A5970">
        <w:rPr>
          <w:lang w:eastAsia="fr-CA"/>
        </w:rPr>
        <w:t>rulaire est très diminuée, une diminution supplémen</w:t>
      </w:r>
      <w:r>
        <w:rPr>
          <w:lang w:eastAsia="fr-CA"/>
        </w:rPr>
        <w:softHyphen/>
      </w:r>
      <w:r w:rsidRPr="003A5970">
        <w:rPr>
          <w:lang w:eastAsia="fr-CA"/>
        </w:rPr>
        <w:t xml:space="preserve">taire de filtration glomérulaire qui ne parait pas très importante (par </w:t>
      </w:r>
      <w:r w:rsidR="0070674D">
        <w:rPr>
          <w:lang w:eastAsia="fr-CA"/>
        </w:rPr>
        <w:t xml:space="preserve">exemple : passer de 10 </w:t>
      </w:r>
      <w:proofErr w:type="spellStart"/>
      <w:r w:rsidR="00E413B7">
        <w:rPr>
          <w:lang w:eastAsia="fr-CA"/>
        </w:rPr>
        <w:t>mL</w:t>
      </w:r>
      <w:proofErr w:type="spellEnd"/>
      <w:r w:rsidR="0070674D">
        <w:rPr>
          <w:lang w:eastAsia="fr-CA"/>
        </w:rPr>
        <w:t xml:space="preserve">/min à 8 </w:t>
      </w:r>
      <w:proofErr w:type="spellStart"/>
      <w:r w:rsidR="00E413B7">
        <w:rPr>
          <w:lang w:eastAsia="fr-CA"/>
        </w:rPr>
        <w:t>mL</w:t>
      </w:r>
      <w:proofErr w:type="spellEnd"/>
      <w:r w:rsidRPr="003A5970">
        <w:rPr>
          <w:lang w:eastAsia="fr-CA"/>
        </w:rPr>
        <w:t>/min) se traduira par une augmentation importante de la créatininémie.</w:t>
      </w:r>
    </w:p>
    <w:p w14:paraId="702CBC60" w14:textId="77777777" w:rsidR="00662683" w:rsidRDefault="4E5B468E" w:rsidP="00DF2C1E">
      <w:pPr>
        <w:rPr>
          <w:lang w:eastAsia="fr-CA"/>
        </w:rPr>
      </w:pPr>
      <w:r w:rsidRPr="4E5B468E">
        <w:rPr>
          <w:lang w:eastAsia="fr-CA"/>
        </w:rPr>
        <w:t>Lorsque la créatininémie dépasse les valeurs supérieures à la normale, il y a déjà 50 % des néphrons qui ne sont plus fonctionnels ; les néphrons restants s’adaptent et filtrent davantage.</w:t>
      </w:r>
    </w:p>
    <w:p w14:paraId="7F43AB7A" w14:textId="35B7219C" w:rsidR="00DF2C1E" w:rsidRDefault="000554B1" w:rsidP="00DF2C1E">
      <w:pPr>
        <w:rPr>
          <w:lang w:eastAsia="fr-CA"/>
        </w:rPr>
      </w:pPr>
      <w:r>
        <w:rPr>
          <w:lang w:eastAsia="fr-CA"/>
        </w:rPr>
        <w:t>N.B. Ce qu’il faut retenir du graphique ci-haut, c’est la tendance générale : une f</w:t>
      </w:r>
      <w:r w:rsidR="003A5F23">
        <w:rPr>
          <w:lang w:eastAsia="fr-CA"/>
        </w:rPr>
        <w:t>aible variation de la créatininémie</w:t>
      </w:r>
      <w:r>
        <w:rPr>
          <w:lang w:eastAsia="fr-CA"/>
        </w:rPr>
        <w:t xml:space="preserve"> près des valeurs normales indique une plus grande diminution de la fonction rénale qu’une petite variation à des valeurs élevées de créatinine.</w:t>
      </w:r>
      <w:r w:rsidR="003A5F23">
        <w:rPr>
          <w:lang w:eastAsia="fr-CA"/>
        </w:rPr>
        <w:t xml:space="preserve"> Ne pas tenter de mémoriser les chiffres (ce serait inutile de toute façon, car </w:t>
      </w:r>
      <w:r w:rsidR="000C70A6">
        <w:rPr>
          <w:lang w:eastAsia="fr-CA"/>
        </w:rPr>
        <w:t xml:space="preserve">il y a </w:t>
      </w:r>
      <w:r w:rsidR="003A5F23">
        <w:rPr>
          <w:lang w:eastAsia="fr-CA"/>
        </w:rPr>
        <w:t xml:space="preserve">beaucoup de </w:t>
      </w:r>
      <w:r w:rsidR="00B9508B">
        <w:rPr>
          <w:lang w:eastAsia="fr-CA"/>
        </w:rPr>
        <w:t>variation interindividuelle</w:t>
      </w:r>
      <w:r w:rsidR="003A5F23">
        <w:rPr>
          <w:lang w:eastAsia="fr-CA"/>
        </w:rPr>
        <w:t xml:space="preserve"> en fonction du poids et de la masse musculaire).</w:t>
      </w:r>
    </w:p>
    <w:p w14:paraId="62166A38" w14:textId="77777777" w:rsidR="00DF2C1E" w:rsidRDefault="00DF2C1E" w:rsidP="009D5E83">
      <w:pPr>
        <w:pStyle w:val="Titre3"/>
      </w:pPr>
      <w:bookmarkStart w:id="31" w:name="_Toc472535349"/>
      <w:r>
        <w:t>Distinguer insuffisance rénale aiguë et chronique</w:t>
      </w:r>
      <w:bookmarkEnd w:id="31"/>
    </w:p>
    <w:p w14:paraId="10F5CCC6" w14:textId="77777777" w:rsidR="00DF2C1E" w:rsidRDefault="4E5B468E" w:rsidP="00DF2C1E">
      <w:pPr>
        <w:rPr>
          <w:lang w:eastAsia="fr-CA"/>
        </w:rPr>
      </w:pPr>
      <w:r w:rsidRPr="4E5B468E">
        <w:rPr>
          <w:lang w:eastAsia="fr-CA"/>
        </w:rPr>
        <w:t>L’insuffisance rénale aiguë (IRA) peut survenir très rapidement ou très lentement. On parle en général d’IRA si la détérioration de fonction rénale survient sur une période de moins de 3 mois et d’insuffisance rénale chronique (IRC) si elle survient sur plus de 3 mois. Cependant, la définition d’IRA varie selon les sources consultées : il est possible d’entendre certains médecins utiliser l’appellation « insuffisance rénale subaiguë » si elle survient sur une période de 1 à 3 mois.</w:t>
      </w:r>
    </w:p>
    <w:p w14:paraId="40BD8705" w14:textId="77777777" w:rsidR="00DF2C1E" w:rsidRDefault="4E5B468E" w:rsidP="00DF2C1E">
      <w:pPr>
        <w:rPr>
          <w:lang w:eastAsia="fr-CA"/>
        </w:rPr>
      </w:pPr>
      <w:r w:rsidRPr="4E5B468E">
        <w:rPr>
          <w:lang w:eastAsia="fr-CA"/>
        </w:rPr>
        <w:t xml:space="preserve">Il faut également savoir qu’un patient avec une IRC est plus vulnérable à développer une IRA lors d’une insulte rénale puisque sa « réserve » est diminuée. On parle alors d’IRA sur IRC. </w:t>
      </w:r>
    </w:p>
    <w:p w14:paraId="41F1A268" w14:textId="77777777" w:rsidR="003A5F23" w:rsidRDefault="4E5B468E" w:rsidP="003A5F23">
      <w:r w:rsidRPr="4E5B468E">
        <w:rPr>
          <w:lang w:eastAsia="fr-CA"/>
        </w:rPr>
        <w:t>Finalement, il est bon de noter que même si l’IRA comporte davantage de risques pour la santé du patient à court terme, son pronostic de récupération est beaucoup meilleur que celui de l’IRC.</w:t>
      </w:r>
    </w:p>
    <w:p w14:paraId="6DF05695" w14:textId="77777777" w:rsidR="00DF2C1E" w:rsidRPr="009D5E83" w:rsidRDefault="00DF2C1E" w:rsidP="003A5F23">
      <w:pPr>
        <w:pStyle w:val="Titre3"/>
        <w:rPr>
          <w:lang w:eastAsia="en-US"/>
        </w:rPr>
      </w:pPr>
      <w:bookmarkStart w:id="32" w:name="_Toc472535350"/>
      <w:r>
        <w:lastRenderedPageBreak/>
        <w:t>Comment évaluer la sévérité de l’insuffisance rénale ?</w:t>
      </w:r>
      <w:bookmarkEnd w:id="32"/>
    </w:p>
    <w:p w14:paraId="38367410" w14:textId="77777777" w:rsidR="00DF2C1E" w:rsidRDefault="19444C30" w:rsidP="00DF2C1E">
      <w:pPr>
        <w:pStyle w:val="Titre4"/>
        <w:rPr>
          <w:lang w:val="fr-CA"/>
        </w:rPr>
      </w:pPr>
      <w:r w:rsidRPr="19444C30">
        <w:rPr>
          <w:lang w:val="fr-CA"/>
        </w:rPr>
        <w:t>Les stades de l’IRA (ne pas apprendre les chiffres du tableau)</w:t>
      </w:r>
    </w:p>
    <w:tbl>
      <w:tblPr>
        <w:tblStyle w:val="Grilledutableau"/>
        <w:tblpPr w:leftFromText="141" w:rightFromText="141" w:vertAnchor="text" w:horzAnchor="page" w:tblpX="1527" w:tblpY="1625"/>
        <w:tblW w:w="0" w:type="auto"/>
        <w:tblLook w:val="04A0" w:firstRow="1" w:lastRow="0" w:firstColumn="1" w:lastColumn="0" w:noHBand="0" w:noVBand="1"/>
      </w:tblPr>
      <w:tblGrid>
        <w:gridCol w:w="790"/>
        <w:gridCol w:w="4448"/>
        <w:gridCol w:w="4209"/>
      </w:tblGrid>
      <w:tr w:rsidR="00DF2C1E" w:rsidRPr="00853390" w14:paraId="745A6838" w14:textId="77777777">
        <w:tc>
          <w:tcPr>
            <w:tcW w:w="790" w:type="dxa"/>
          </w:tcPr>
          <w:p w14:paraId="1C0F4CE0" w14:textId="77777777" w:rsidR="00DF2C1E" w:rsidRPr="00853390" w:rsidRDefault="4E5B468E" w:rsidP="00DF2C1E">
            <w:pPr>
              <w:spacing w:before="60" w:after="60"/>
              <w:jc w:val="center"/>
              <w:rPr>
                <w:sz w:val="24"/>
                <w:szCs w:val="24"/>
              </w:rPr>
            </w:pPr>
            <w:r w:rsidRPr="4E5B468E">
              <w:rPr>
                <w:b/>
                <w:bCs/>
                <w:sz w:val="24"/>
                <w:szCs w:val="24"/>
              </w:rPr>
              <w:t>Stade</w:t>
            </w:r>
          </w:p>
        </w:tc>
        <w:tc>
          <w:tcPr>
            <w:tcW w:w="4448" w:type="dxa"/>
          </w:tcPr>
          <w:p w14:paraId="1204F6A8" w14:textId="77777777" w:rsidR="00DF2C1E" w:rsidRPr="00B744D8" w:rsidRDefault="4E5B468E" w:rsidP="00DF2C1E">
            <w:pPr>
              <w:spacing w:before="60" w:after="60"/>
              <w:jc w:val="center"/>
              <w:rPr>
                <w:color w:val="3366FF"/>
                <w:sz w:val="24"/>
                <w:szCs w:val="24"/>
              </w:rPr>
            </w:pPr>
            <w:r w:rsidRPr="4E5B468E">
              <w:rPr>
                <w:b/>
                <w:bCs/>
                <w:color w:val="3366FF"/>
                <w:sz w:val="24"/>
                <w:szCs w:val="24"/>
              </w:rPr>
              <w:t>Créatinine sérique</w:t>
            </w:r>
          </w:p>
        </w:tc>
        <w:tc>
          <w:tcPr>
            <w:tcW w:w="4209" w:type="dxa"/>
          </w:tcPr>
          <w:p w14:paraId="6377573B" w14:textId="77777777" w:rsidR="00DF2C1E" w:rsidRPr="00B744D8" w:rsidRDefault="4E5B468E" w:rsidP="00DF2C1E">
            <w:pPr>
              <w:spacing w:before="60" w:after="60"/>
              <w:jc w:val="center"/>
              <w:rPr>
                <w:color w:val="FF0000"/>
                <w:sz w:val="24"/>
                <w:szCs w:val="24"/>
              </w:rPr>
            </w:pPr>
            <w:r w:rsidRPr="4E5B468E">
              <w:rPr>
                <w:b/>
                <w:bCs/>
                <w:color w:val="FF0000"/>
                <w:sz w:val="24"/>
                <w:szCs w:val="24"/>
              </w:rPr>
              <w:t>Diurèse horaire</w:t>
            </w:r>
          </w:p>
        </w:tc>
      </w:tr>
      <w:tr w:rsidR="00DF2C1E" w:rsidRPr="00853390" w14:paraId="02D7C61E" w14:textId="77777777">
        <w:trPr>
          <w:trHeight w:val="612"/>
        </w:trPr>
        <w:tc>
          <w:tcPr>
            <w:tcW w:w="790" w:type="dxa"/>
          </w:tcPr>
          <w:p w14:paraId="4B5D1ADD" w14:textId="77777777" w:rsidR="00DF2C1E" w:rsidRPr="0093583C" w:rsidRDefault="19444C30" w:rsidP="00DF2C1E">
            <w:pPr>
              <w:spacing w:before="60" w:after="60"/>
              <w:jc w:val="center"/>
              <w:rPr>
                <w:b/>
                <w:szCs w:val="24"/>
              </w:rPr>
            </w:pPr>
            <w:r w:rsidRPr="0093583C">
              <w:rPr>
                <w:b/>
                <w:bCs/>
                <w:szCs w:val="24"/>
              </w:rPr>
              <w:t>1</w:t>
            </w:r>
          </w:p>
        </w:tc>
        <w:tc>
          <w:tcPr>
            <w:tcW w:w="4448" w:type="dxa"/>
          </w:tcPr>
          <w:p w14:paraId="4DDC6720" w14:textId="77777777" w:rsidR="0093583C" w:rsidRPr="0093583C" w:rsidRDefault="0093583C" w:rsidP="00DF2C1E">
            <w:pPr>
              <w:spacing w:before="60" w:after="60"/>
              <w:jc w:val="center"/>
              <w:rPr>
                <w:b/>
                <w:szCs w:val="24"/>
              </w:rPr>
            </w:pPr>
            <w:r w:rsidRPr="0093583C">
              <w:rPr>
                <w:b/>
                <w:szCs w:val="24"/>
              </w:rPr>
              <w:t xml:space="preserve">Augmentation légère </w:t>
            </w:r>
          </w:p>
          <w:p w14:paraId="1B6D2479" w14:textId="77777777" w:rsidR="00DF2C1E" w:rsidRPr="0093583C" w:rsidRDefault="19444C30" w:rsidP="0093583C">
            <w:pPr>
              <w:spacing w:before="60" w:after="60"/>
              <w:jc w:val="center"/>
              <w:rPr>
                <w:szCs w:val="24"/>
              </w:rPr>
            </w:pPr>
            <w:r w:rsidRPr="0093583C">
              <w:rPr>
                <w:szCs w:val="20"/>
              </w:rPr>
              <w:t>1.5-1.99 fois</w:t>
            </w:r>
            <w:r w:rsidR="0093583C">
              <w:rPr>
                <w:szCs w:val="20"/>
              </w:rPr>
              <w:t xml:space="preserve"> la valeur de base du patient </w:t>
            </w:r>
          </w:p>
        </w:tc>
        <w:tc>
          <w:tcPr>
            <w:tcW w:w="4209" w:type="dxa"/>
          </w:tcPr>
          <w:p w14:paraId="451CF45F" w14:textId="77777777" w:rsidR="00DF2C1E" w:rsidRPr="0093583C" w:rsidRDefault="19444C30" w:rsidP="00DF2C1E">
            <w:pPr>
              <w:spacing w:before="60" w:after="60"/>
              <w:jc w:val="center"/>
              <w:rPr>
                <w:szCs w:val="24"/>
              </w:rPr>
            </w:pPr>
            <w:r w:rsidRPr="0093583C">
              <w:rPr>
                <w:szCs w:val="24"/>
              </w:rPr>
              <w:t>Environ &lt;</w:t>
            </w:r>
            <w:r w:rsidR="0093583C">
              <w:rPr>
                <w:szCs w:val="24"/>
              </w:rPr>
              <w:t xml:space="preserve"> 30 </w:t>
            </w:r>
            <w:proofErr w:type="spellStart"/>
            <w:r w:rsidR="00E413B7">
              <w:rPr>
                <w:szCs w:val="24"/>
              </w:rPr>
              <w:t>mL</w:t>
            </w:r>
            <w:proofErr w:type="spellEnd"/>
            <w:r w:rsidR="0093583C">
              <w:rPr>
                <w:szCs w:val="24"/>
              </w:rPr>
              <w:t xml:space="preserve">/h (&lt; 0.5 </w:t>
            </w:r>
            <w:proofErr w:type="spellStart"/>
            <w:r w:rsidR="00E413B7">
              <w:rPr>
                <w:szCs w:val="24"/>
              </w:rPr>
              <w:t>mL</w:t>
            </w:r>
            <w:proofErr w:type="spellEnd"/>
            <w:r w:rsidRPr="0093583C">
              <w:rPr>
                <w:szCs w:val="24"/>
              </w:rPr>
              <w:t>/kg/h) pour 6 h</w:t>
            </w:r>
          </w:p>
        </w:tc>
      </w:tr>
      <w:tr w:rsidR="00DF2C1E" w:rsidRPr="00853390" w14:paraId="14419713" w14:textId="77777777">
        <w:tc>
          <w:tcPr>
            <w:tcW w:w="790" w:type="dxa"/>
          </w:tcPr>
          <w:p w14:paraId="2AD82C11" w14:textId="77777777" w:rsidR="00DF2C1E" w:rsidRPr="0093583C" w:rsidRDefault="19444C30" w:rsidP="00DF2C1E">
            <w:pPr>
              <w:spacing w:before="60" w:after="60"/>
              <w:jc w:val="center"/>
              <w:rPr>
                <w:b/>
                <w:szCs w:val="24"/>
              </w:rPr>
            </w:pPr>
            <w:r w:rsidRPr="0093583C">
              <w:rPr>
                <w:b/>
                <w:bCs/>
                <w:szCs w:val="24"/>
              </w:rPr>
              <w:t>2</w:t>
            </w:r>
          </w:p>
        </w:tc>
        <w:tc>
          <w:tcPr>
            <w:tcW w:w="4448" w:type="dxa"/>
          </w:tcPr>
          <w:p w14:paraId="421F4060" w14:textId="77777777" w:rsidR="0093583C" w:rsidRPr="0093583C" w:rsidRDefault="0093583C" w:rsidP="00DF2C1E">
            <w:pPr>
              <w:spacing w:before="60" w:after="60"/>
              <w:jc w:val="center"/>
              <w:rPr>
                <w:b/>
                <w:szCs w:val="24"/>
              </w:rPr>
            </w:pPr>
            <w:r w:rsidRPr="0093583C">
              <w:rPr>
                <w:b/>
                <w:szCs w:val="24"/>
              </w:rPr>
              <w:t xml:space="preserve">Augmentation modérée </w:t>
            </w:r>
          </w:p>
          <w:p w14:paraId="43F57632" w14:textId="77777777" w:rsidR="00DF2C1E" w:rsidRPr="0093583C" w:rsidRDefault="19444C30" w:rsidP="00DF2C1E">
            <w:pPr>
              <w:spacing w:before="60" w:after="60"/>
              <w:jc w:val="center"/>
              <w:rPr>
                <w:szCs w:val="24"/>
              </w:rPr>
            </w:pPr>
            <w:r w:rsidRPr="0093583C">
              <w:rPr>
                <w:szCs w:val="20"/>
              </w:rPr>
              <w:t>2-2.99 la valeur de base</w:t>
            </w:r>
          </w:p>
        </w:tc>
        <w:tc>
          <w:tcPr>
            <w:tcW w:w="4209" w:type="dxa"/>
          </w:tcPr>
          <w:p w14:paraId="3AC43568" w14:textId="77777777" w:rsidR="00DF2C1E" w:rsidRPr="0093583C" w:rsidRDefault="19444C30" w:rsidP="00DF2C1E">
            <w:pPr>
              <w:spacing w:before="60" w:after="60"/>
              <w:jc w:val="center"/>
              <w:rPr>
                <w:szCs w:val="24"/>
              </w:rPr>
            </w:pPr>
            <w:r w:rsidRPr="0093583C">
              <w:rPr>
                <w:szCs w:val="24"/>
              </w:rPr>
              <w:t>Environ &lt;</w:t>
            </w:r>
            <w:r w:rsidR="0093583C">
              <w:rPr>
                <w:szCs w:val="24"/>
              </w:rPr>
              <w:t xml:space="preserve"> </w:t>
            </w:r>
            <w:r w:rsidRPr="0093583C">
              <w:rPr>
                <w:szCs w:val="24"/>
              </w:rPr>
              <w:t xml:space="preserve">30 </w:t>
            </w:r>
            <w:proofErr w:type="spellStart"/>
            <w:r w:rsidR="00E413B7">
              <w:rPr>
                <w:szCs w:val="24"/>
              </w:rPr>
              <w:t>mL</w:t>
            </w:r>
            <w:proofErr w:type="spellEnd"/>
            <w:r w:rsidRPr="0093583C">
              <w:rPr>
                <w:szCs w:val="24"/>
              </w:rPr>
              <w:t>/</w:t>
            </w:r>
            <w:r w:rsidR="0093583C">
              <w:rPr>
                <w:szCs w:val="24"/>
              </w:rPr>
              <w:t xml:space="preserve">h (&lt; 0.5 </w:t>
            </w:r>
            <w:proofErr w:type="spellStart"/>
            <w:r w:rsidR="00E413B7">
              <w:rPr>
                <w:szCs w:val="24"/>
              </w:rPr>
              <w:t>mL</w:t>
            </w:r>
            <w:proofErr w:type="spellEnd"/>
            <w:r w:rsidR="0093583C">
              <w:rPr>
                <w:szCs w:val="24"/>
              </w:rPr>
              <w:t>/</w:t>
            </w:r>
            <w:r w:rsidRPr="0093583C">
              <w:rPr>
                <w:szCs w:val="24"/>
              </w:rPr>
              <w:t>kg/h) pour 12 h</w:t>
            </w:r>
          </w:p>
        </w:tc>
      </w:tr>
      <w:tr w:rsidR="00DF2C1E" w:rsidRPr="00853390" w14:paraId="56BC1D1B" w14:textId="77777777">
        <w:trPr>
          <w:trHeight w:val="903"/>
        </w:trPr>
        <w:tc>
          <w:tcPr>
            <w:tcW w:w="790" w:type="dxa"/>
          </w:tcPr>
          <w:p w14:paraId="334D6189" w14:textId="77777777" w:rsidR="00DF2C1E" w:rsidRPr="0093583C" w:rsidRDefault="19444C30" w:rsidP="00DF2C1E">
            <w:pPr>
              <w:spacing w:before="60" w:after="60"/>
              <w:jc w:val="center"/>
              <w:rPr>
                <w:b/>
                <w:szCs w:val="24"/>
              </w:rPr>
            </w:pPr>
            <w:r w:rsidRPr="0093583C">
              <w:rPr>
                <w:b/>
                <w:bCs/>
                <w:szCs w:val="24"/>
              </w:rPr>
              <w:t>3</w:t>
            </w:r>
          </w:p>
        </w:tc>
        <w:tc>
          <w:tcPr>
            <w:tcW w:w="4448" w:type="dxa"/>
          </w:tcPr>
          <w:p w14:paraId="3AA39000" w14:textId="77777777" w:rsidR="0093583C" w:rsidRPr="0093583C" w:rsidRDefault="19444C30" w:rsidP="00DF2C1E">
            <w:pPr>
              <w:spacing w:before="60" w:after="60"/>
              <w:jc w:val="center"/>
              <w:rPr>
                <w:b/>
                <w:szCs w:val="24"/>
              </w:rPr>
            </w:pPr>
            <w:r w:rsidRPr="0093583C">
              <w:rPr>
                <w:b/>
                <w:szCs w:val="24"/>
              </w:rPr>
              <w:t xml:space="preserve">Augmentation sévère </w:t>
            </w:r>
          </w:p>
          <w:p w14:paraId="2FD81190" w14:textId="77777777" w:rsidR="00DF2C1E" w:rsidRPr="0093583C" w:rsidRDefault="19444C30" w:rsidP="00DF2C1E">
            <w:pPr>
              <w:spacing w:before="60" w:after="60"/>
              <w:jc w:val="center"/>
              <w:rPr>
                <w:szCs w:val="24"/>
              </w:rPr>
            </w:pPr>
            <w:r w:rsidRPr="0093583C">
              <w:rPr>
                <w:szCs w:val="24"/>
              </w:rPr>
              <w:t>(</w:t>
            </w:r>
            <w:r w:rsidRPr="0093583C">
              <w:rPr>
                <w:szCs w:val="20"/>
              </w:rPr>
              <w:t>≥3 fois la valeur de base</w:t>
            </w:r>
            <w:r w:rsidRPr="0093583C">
              <w:rPr>
                <w:szCs w:val="24"/>
              </w:rPr>
              <w:t>)</w:t>
            </w:r>
            <w:r w:rsidR="00DF2C1E" w:rsidRPr="0093583C">
              <w:br/>
            </w:r>
            <w:r w:rsidRPr="0093583C">
              <w:rPr>
                <w:szCs w:val="24"/>
              </w:rPr>
              <w:t>OU</w:t>
            </w:r>
            <w:r w:rsidR="00DF2C1E" w:rsidRPr="0093583C">
              <w:br/>
            </w:r>
            <w:r w:rsidRPr="0093583C">
              <w:rPr>
                <w:szCs w:val="24"/>
              </w:rPr>
              <w:t>Initiation d’une suppléance rénale (dialyse)</w:t>
            </w:r>
          </w:p>
        </w:tc>
        <w:tc>
          <w:tcPr>
            <w:tcW w:w="4209" w:type="dxa"/>
          </w:tcPr>
          <w:p w14:paraId="0F2698AF" w14:textId="77777777" w:rsidR="00DF2C1E" w:rsidRPr="0093583C" w:rsidRDefault="0093583C" w:rsidP="00DF2C1E">
            <w:pPr>
              <w:spacing w:before="60" w:after="60"/>
              <w:jc w:val="center"/>
              <w:rPr>
                <w:szCs w:val="24"/>
              </w:rPr>
            </w:pPr>
            <w:r>
              <w:rPr>
                <w:szCs w:val="24"/>
              </w:rPr>
              <w:t xml:space="preserve">Environ &lt; 15 </w:t>
            </w:r>
            <w:proofErr w:type="spellStart"/>
            <w:r w:rsidR="00E413B7">
              <w:rPr>
                <w:szCs w:val="24"/>
              </w:rPr>
              <w:t>mL</w:t>
            </w:r>
            <w:proofErr w:type="spellEnd"/>
            <w:r>
              <w:rPr>
                <w:szCs w:val="24"/>
              </w:rPr>
              <w:t xml:space="preserve">/h (&lt; 0.3 </w:t>
            </w:r>
            <w:proofErr w:type="spellStart"/>
            <w:r w:rsidR="00E413B7">
              <w:rPr>
                <w:szCs w:val="24"/>
              </w:rPr>
              <w:t>mL</w:t>
            </w:r>
            <w:proofErr w:type="spellEnd"/>
            <w:r w:rsidR="19444C30" w:rsidRPr="0093583C">
              <w:rPr>
                <w:szCs w:val="24"/>
              </w:rPr>
              <w:t>/kg/h) pour 24 h</w:t>
            </w:r>
            <w:r w:rsidR="00DF2C1E" w:rsidRPr="0093583C">
              <w:br/>
            </w:r>
            <w:r w:rsidR="19444C30" w:rsidRPr="0093583C">
              <w:rPr>
                <w:szCs w:val="24"/>
              </w:rPr>
              <w:t>ou</w:t>
            </w:r>
            <w:r w:rsidR="00DF2C1E" w:rsidRPr="0093583C">
              <w:br/>
            </w:r>
            <w:r w:rsidR="19444C30" w:rsidRPr="0093583C">
              <w:rPr>
                <w:szCs w:val="24"/>
              </w:rPr>
              <w:t>Anurie pour ≥</w:t>
            </w:r>
            <w:r>
              <w:rPr>
                <w:szCs w:val="24"/>
              </w:rPr>
              <w:t xml:space="preserve"> </w:t>
            </w:r>
            <w:r w:rsidR="19444C30" w:rsidRPr="0093583C">
              <w:rPr>
                <w:szCs w:val="24"/>
              </w:rPr>
              <w:t>12 h</w:t>
            </w:r>
          </w:p>
        </w:tc>
      </w:tr>
    </w:tbl>
    <w:p w14:paraId="09B5831B" w14:textId="77777777" w:rsidR="00DF2C1E" w:rsidRDefault="19444C30" w:rsidP="00DF2C1E">
      <w:pPr>
        <w:rPr>
          <w:lang w:eastAsia="fr-CA"/>
        </w:rPr>
      </w:pPr>
      <w:r w:rsidRPr="19444C30">
        <w:rPr>
          <w:lang w:eastAsia="fr-CA"/>
        </w:rPr>
        <w:t xml:space="preserve">En présence d’une insuffisance rénale aiguë, deux critères sont utilisés pour qualifier le stade de l’IRA : la </w:t>
      </w:r>
      <w:r w:rsidRPr="19444C30">
        <w:rPr>
          <w:color w:val="FF0000"/>
          <w:lang w:eastAsia="fr-CA"/>
        </w:rPr>
        <w:t>diurèse horaire</w:t>
      </w:r>
      <w:r w:rsidRPr="19444C30">
        <w:rPr>
          <w:lang w:eastAsia="fr-CA"/>
        </w:rPr>
        <w:t xml:space="preserve"> et la </w:t>
      </w:r>
      <w:r w:rsidRPr="19444C30">
        <w:rPr>
          <w:color w:val="3366FF"/>
          <w:lang w:eastAsia="fr-CA"/>
        </w:rPr>
        <w:t>créatinine sérique</w:t>
      </w:r>
      <w:r w:rsidRPr="19444C30">
        <w:rPr>
          <w:lang w:eastAsia="fr-CA"/>
        </w:rPr>
        <w:t xml:space="preserve">. En effet, le DFG est inutile dans les cas d’IRA puisque la </w:t>
      </w:r>
      <w:r w:rsidRPr="19444C30">
        <w:rPr>
          <w:b/>
          <w:bCs/>
          <w:u w:val="single"/>
          <w:lang w:eastAsia="fr-CA"/>
        </w:rPr>
        <w:t xml:space="preserve">fonction rénale n’est pas stable </w:t>
      </w:r>
      <w:r w:rsidRPr="19444C30">
        <w:rPr>
          <w:lang w:eastAsia="fr-CA"/>
        </w:rPr>
        <w:t xml:space="preserve">et, conséquemment, le </w:t>
      </w:r>
      <w:proofErr w:type="spellStart"/>
      <w:r w:rsidRPr="19444C30">
        <w:rPr>
          <w:lang w:eastAsia="fr-CA"/>
        </w:rPr>
        <w:t>DFGe</w:t>
      </w:r>
      <w:proofErr w:type="spellEnd"/>
      <w:r w:rsidRPr="19444C30">
        <w:rPr>
          <w:lang w:eastAsia="fr-CA"/>
        </w:rPr>
        <w:t xml:space="preserve"> n’est pas une estimation adéquate du DFG véritable. Voici donc le tableau des stades de l’IRA :</w:t>
      </w:r>
    </w:p>
    <w:p w14:paraId="137364AC" w14:textId="77777777" w:rsidR="00DF2C1E" w:rsidRDefault="4E5B468E" w:rsidP="00DF2C1E">
      <w:pPr>
        <w:ind w:firstLine="708"/>
        <w:rPr>
          <w:lang w:eastAsia="fr-CA"/>
        </w:rPr>
      </w:pPr>
      <w:r w:rsidRPr="4E5B468E">
        <w:rPr>
          <w:sz w:val="18"/>
          <w:szCs w:val="18"/>
          <w:lang w:eastAsia="fr-CA"/>
        </w:rPr>
        <w:t xml:space="preserve">D’après KDIGO, 2012 </w:t>
      </w:r>
      <w:r w:rsidRPr="4E5B468E">
        <w:rPr>
          <w:lang w:eastAsia="fr-CA"/>
        </w:rPr>
        <w:t xml:space="preserve">  </w:t>
      </w:r>
    </w:p>
    <w:p w14:paraId="4CE9E75C" w14:textId="77777777" w:rsidR="0093583C" w:rsidRDefault="0093583C" w:rsidP="00DF2C1E">
      <w:pPr>
        <w:rPr>
          <w:lang w:eastAsia="fr-CA"/>
        </w:rPr>
      </w:pPr>
      <w:r>
        <w:rPr>
          <w:lang w:eastAsia="fr-CA"/>
        </w:rPr>
        <w:t xml:space="preserve">N.B. Pour la </w:t>
      </w:r>
      <w:r w:rsidRPr="0093583C">
        <w:rPr>
          <w:color w:val="0000FF"/>
          <w:lang w:eastAsia="fr-CA"/>
        </w:rPr>
        <w:t>créatinémie sérique</w:t>
      </w:r>
      <w:r>
        <w:rPr>
          <w:lang w:eastAsia="fr-CA"/>
        </w:rPr>
        <w:t xml:space="preserve">, </w:t>
      </w:r>
      <w:r w:rsidR="004A6842">
        <w:rPr>
          <w:lang w:eastAsia="fr-CA"/>
        </w:rPr>
        <w:t>il faut se fier à la valeur de base du patient. Si le patient a une IRC avec une créatinémie de tous les jours à 140, il faut une créatinémie à 210-280 pour une IRA de stade I.</w:t>
      </w:r>
    </w:p>
    <w:p w14:paraId="445D9C33" w14:textId="77777777" w:rsidR="00DF2C1E" w:rsidRPr="00853390" w:rsidRDefault="004A6842" w:rsidP="00DF2C1E">
      <w:pPr>
        <w:rPr>
          <w:lang w:eastAsia="fr-CA"/>
        </w:rPr>
      </w:pPr>
      <w:r>
        <w:rPr>
          <w:lang w:eastAsia="fr-CA"/>
        </w:rPr>
        <w:t>À l’hôpital, les</w:t>
      </w:r>
      <w:r w:rsidR="19444C30" w:rsidRPr="19444C30">
        <w:rPr>
          <w:lang w:eastAsia="fr-CA"/>
        </w:rPr>
        <w:t xml:space="preserve"> patients avec des pathologies aiguës ou en post-opératoire de chirurgie majeure ont des contrôles de créatinines tous les jours, mais également une surveillance de leur diurèse horaire. En effet, si l’on veut prévenir l’IRA, on doit intervenir tôt et le </w:t>
      </w:r>
      <w:r w:rsidR="19444C30" w:rsidRPr="19444C30">
        <w:rPr>
          <w:u w:val="single"/>
          <w:lang w:eastAsia="fr-CA"/>
        </w:rPr>
        <w:t>premier paramètre qui permettra d’identifier l’IRA est la diurèse horaire.</w:t>
      </w:r>
      <w:r w:rsidR="19444C30" w:rsidRPr="19444C30">
        <w:rPr>
          <w:lang w:eastAsia="fr-CA"/>
        </w:rPr>
        <w:t xml:space="preserve"> On parle d'oligurie lorsque la</w:t>
      </w:r>
      <w:r w:rsidR="0093583C">
        <w:rPr>
          <w:lang w:eastAsia="fr-CA"/>
        </w:rPr>
        <w:t xml:space="preserve"> diurèse est inférieure à 400 </w:t>
      </w:r>
      <w:proofErr w:type="spellStart"/>
      <w:r w:rsidR="00E413B7">
        <w:rPr>
          <w:lang w:eastAsia="fr-CA"/>
        </w:rPr>
        <w:t>mL</w:t>
      </w:r>
      <w:proofErr w:type="spellEnd"/>
      <w:r w:rsidR="0093583C">
        <w:rPr>
          <w:lang w:eastAsia="fr-CA"/>
        </w:rPr>
        <w:t xml:space="preserve">/j ou 30 </w:t>
      </w:r>
      <w:proofErr w:type="spellStart"/>
      <w:r w:rsidR="00E413B7">
        <w:rPr>
          <w:lang w:eastAsia="fr-CA"/>
        </w:rPr>
        <w:t>mL</w:t>
      </w:r>
      <w:proofErr w:type="spellEnd"/>
      <w:r w:rsidR="19444C30" w:rsidRPr="19444C30">
        <w:rPr>
          <w:lang w:eastAsia="fr-CA"/>
        </w:rPr>
        <w:t>/h et d'anurie lorsque la</w:t>
      </w:r>
      <w:r w:rsidR="0093583C">
        <w:rPr>
          <w:lang w:eastAsia="fr-CA"/>
        </w:rPr>
        <w:t xml:space="preserve"> diurèse est inférieure à 100 </w:t>
      </w:r>
      <w:proofErr w:type="spellStart"/>
      <w:r w:rsidR="00E413B7">
        <w:rPr>
          <w:lang w:eastAsia="fr-CA"/>
        </w:rPr>
        <w:t>mL</w:t>
      </w:r>
      <w:proofErr w:type="spellEnd"/>
      <w:r w:rsidR="0093583C">
        <w:rPr>
          <w:lang w:eastAsia="fr-CA"/>
        </w:rPr>
        <w:t xml:space="preserve">/j ou 5 </w:t>
      </w:r>
      <w:proofErr w:type="spellStart"/>
      <w:r w:rsidR="00E413B7">
        <w:rPr>
          <w:lang w:eastAsia="fr-CA"/>
        </w:rPr>
        <w:t>mL</w:t>
      </w:r>
      <w:proofErr w:type="spellEnd"/>
      <w:r w:rsidR="19444C30" w:rsidRPr="19444C30">
        <w:rPr>
          <w:lang w:eastAsia="fr-CA"/>
        </w:rPr>
        <w:t>/h.</w:t>
      </w:r>
    </w:p>
    <w:p w14:paraId="563E19F5" w14:textId="77777777" w:rsidR="00900410" w:rsidRDefault="00900410">
      <w:pPr>
        <w:jc w:val="left"/>
        <w:rPr>
          <w:rFonts w:eastAsia="Wingdings-Regular"/>
          <w:b/>
          <w:bCs/>
          <w:i/>
          <w:lang w:val="fr-FR" w:eastAsia="fr-CA"/>
        </w:rPr>
      </w:pPr>
      <w:r>
        <w:br w:type="page"/>
      </w:r>
    </w:p>
    <w:p w14:paraId="2776A625" w14:textId="77777777" w:rsidR="00DF2C1E" w:rsidRPr="0093583C" w:rsidRDefault="4E5B468E" w:rsidP="0093583C">
      <w:pPr>
        <w:pStyle w:val="Titre4"/>
      </w:pPr>
      <w:r>
        <w:lastRenderedPageBreak/>
        <w:t>Les stades de l’IRC</w:t>
      </w:r>
    </w:p>
    <w:p w14:paraId="0DD0A0A0" w14:textId="77777777" w:rsidR="00DF2C1E" w:rsidRDefault="4E5B468E" w:rsidP="00DF2C1E">
      <w:pPr>
        <w:rPr>
          <w:lang w:eastAsia="fr-CA"/>
        </w:rPr>
      </w:pPr>
      <w:r w:rsidRPr="4E5B468E">
        <w:rPr>
          <w:lang w:eastAsia="fr-CA"/>
        </w:rPr>
        <w:t>Dans le passé, on parlait d’insuffisance rénale chronique légère, modé</w:t>
      </w:r>
      <w:r w:rsidR="00483F21">
        <w:rPr>
          <w:lang w:eastAsia="fr-CA"/>
        </w:rPr>
        <w:t>rée et sévère, mais sans qu’il n’y ait une définition commune pour tous</w:t>
      </w:r>
      <w:r w:rsidRPr="4E5B468E">
        <w:rPr>
          <w:lang w:eastAsia="fr-CA"/>
        </w:rPr>
        <w:t xml:space="preserve">. </w:t>
      </w:r>
      <w:r w:rsidR="00483F21">
        <w:rPr>
          <w:lang w:eastAsia="fr-CA"/>
        </w:rPr>
        <w:t>Il est toujours possible d’</w:t>
      </w:r>
      <w:r w:rsidRPr="4E5B468E">
        <w:rPr>
          <w:lang w:eastAsia="fr-CA"/>
        </w:rPr>
        <w:t xml:space="preserve">utiliser </w:t>
      </w:r>
      <w:r w:rsidR="00483F21">
        <w:rPr>
          <w:lang w:eastAsia="fr-CA"/>
        </w:rPr>
        <w:t>de qualifier une IRC de cette manière (léger à sévère)</w:t>
      </w:r>
      <w:r w:rsidRPr="4E5B468E">
        <w:rPr>
          <w:lang w:eastAsia="fr-CA"/>
        </w:rPr>
        <w:t xml:space="preserve">, mais </w:t>
      </w:r>
      <w:r w:rsidR="00900410">
        <w:rPr>
          <w:lang w:eastAsia="fr-CA"/>
        </w:rPr>
        <w:t>il est possible d’</w:t>
      </w:r>
      <w:r w:rsidRPr="4E5B468E">
        <w:rPr>
          <w:lang w:eastAsia="fr-CA"/>
        </w:rPr>
        <w:t xml:space="preserve">être plus précis pour grader la maladie. </w:t>
      </w:r>
    </w:p>
    <w:p w14:paraId="17AEE308" w14:textId="77777777" w:rsidR="00DF2C1E" w:rsidRPr="003A5970" w:rsidRDefault="19444C30" w:rsidP="00DF2C1E">
      <w:pPr>
        <w:rPr>
          <w:lang w:eastAsia="fr-CA"/>
        </w:rPr>
      </w:pPr>
      <w:r w:rsidRPr="19444C30">
        <w:rPr>
          <w:lang w:eastAsia="fr-CA"/>
        </w:rPr>
        <w:t xml:space="preserve">En 2001, la </w:t>
      </w:r>
      <w:proofErr w:type="spellStart"/>
      <w:r w:rsidRPr="19444C30">
        <w:rPr>
          <w:i/>
          <w:iCs/>
          <w:lang w:eastAsia="fr-CA"/>
        </w:rPr>
        <w:t>Kidney</w:t>
      </w:r>
      <w:proofErr w:type="spellEnd"/>
      <w:r w:rsidRPr="19444C30">
        <w:rPr>
          <w:i/>
          <w:iCs/>
          <w:lang w:eastAsia="fr-CA"/>
        </w:rPr>
        <w:t xml:space="preserve"> </w:t>
      </w:r>
      <w:proofErr w:type="spellStart"/>
      <w:r w:rsidRPr="19444C30">
        <w:rPr>
          <w:i/>
          <w:iCs/>
          <w:lang w:eastAsia="fr-CA"/>
        </w:rPr>
        <w:t>Foundation</w:t>
      </w:r>
      <w:proofErr w:type="spellEnd"/>
      <w:r w:rsidRPr="19444C30">
        <w:rPr>
          <w:lang w:eastAsia="fr-CA"/>
        </w:rPr>
        <w:t xml:space="preserve"> aux États-Unis a proposé une classification de la </w:t>
      </w:r>
      <w:r w:rsidRPr="19444C30">
        <w:rPr>
          <w:u w:val="single"/>
          <w:lang w:eastAsia="fr-CA"/>
        </w:rPr>
        <w:t>maladie rénale chronique</w:t>
      </w:r>
      <w:r w:rsidRPr="19444C30">
        <w:rPr>
          <w:lang w:eastAsia="fr-CA"/>
        </w:rPr>
        <w:t xml:space="preserve"> (plutôt que de l’insuffisance rénale chronique).  Cette classification a l’avantage d’inclure une catégorie où il y a des lésions rénales sans diminution de filtration glomérulaire (</w:t>
      </w:r>
      <w:r w:rsidRPr="19444C30">
        <w:rPr>
          <w:i/>
          <w:iCs/>
          <w:lang w:eastAsia="fr-CA"/>
        </w:rPr>
        <w:t>ne pas apprendre les valeurs du tableau</w:t>
      </w:r>
      <w:r w:rsidRPr="19444C30">
        <w:rPr>
          <w:lang w:eastAsia="fr-CA"/>
        </w:rPr>
        <w:t>).</w:t>
      </w:r>
    </w:p>
    <w:tbl>
      <w:tblPr>
        <w:tblStyle w:val="Grilledutableau"/>
        <w:tblW w:w="0" w:type="auto"/>
        <w:jc w:val="center"/>
        <w:tblLook w:val="04A0" w:firstRow="1" w:lastRow="0" w:firstColumn="1" w:lastColumn="0" w:noHBand="0" w:noVBand="1"/>
      </w:tblPr>
      <w:tblGrid>
        <w:gridCol w:w="782"/>
        <w:gridCol w:w="4190"/>
        <w:gridCol w:w="4057"/>
      </w:tblGrid>
      <w:tr w:rsidR="00DF2C1E" w:rsidRPr="003A5970" w14:paraId="22B3BAF6" w14:textId="77777777">
        <w:trPr>
          <w:trHeight w:val="253"/>
          <w:jc w:val="center"/>
        </w:trPr>
        <w:tc>
          <w:tcPr>
            <w:tcW w:w="782" w:type="dxa"/>
          </w:tcPr>
          <w:p w14:paraId="2B4879A2" w14:textId="77777777" w:rsidR="00DF2C1E" w:rsidRPr="003A5970" w:rsidRDefault="4E5B468E" w:rsidP="00103377">
            <w:pPr>
              <w:jc w:val="center"/>
              <w:rPr>
                <w:b/>
              </w:rPr>
            </w:pPr>
            <w:r w:rsidRPr="4E5B468E">
              <w:rPr>
                <w:b/>
                <w:bCs/>
              </w:rPr>
              <w:t>Stade</w:t>
            </w:r>
          </w:p>
        </w:tc>
        <w:tc>
          <w:tcPr>
            <w:tcW w:w="4190" w:type="dxa"/>
          </w:tcPr>
          <w:p w14:paraId="166EF985" w14:textId="77777777" w:rsidR="00DF2C1E" w:rsidRPr="003A5970" w:rsidRDefault="4E5B468E" w:rsidP="00103377">
            <w:pPr>
              <w:jc w:val="center"/>
              <w:rPr>
                <w:b/>
              </w:rPr>
            </w:pPr>
            <w:r w:rsidRPr="4E5B468E">
              <w:rPr>
                <w:b/>
                <w:bCs/>
              </w:rPr>
              <w:t>Description</w:t>
            </w:r>
          </w:p>
        </w:tc>
        <w:tc>
          <w:tcPr>
            <w:tcW w:w="4057" w:type="dxa"/>
          </w:tcPr>
          <w:p w14:paraId="3A67299A" w14:textId="77777777" w:rsidR="00DF2C1E" w:rsidRPr="003A5970" w:rsidRDefault="4E5B468E" w:rsidP="00103377">
            <w:pPr>
              <w:jc w:val="center"/>
              <w:rPr>
                <w:b/>
              </w:rPr>
            </w:pPr>
            <w:r w:rsidRPr="4E5B468E">
              <w:rPr>
                <w:b/>
                <w:bCs/>
              </w:rPr>
              <w:t xml:space="preserve">Filtration glomérulaire en </w:t>
            </w:r>
            <w:proofErr w:type="spellStart"/>
            <w:r w:rsidR="00E413B7">
              <w:rPr>
                <w:b/>
                <w:bCs/>
              </w:rPr>
              <w:t>mL</w:t>
            </w:r>
            <w:proofErr w:type="spellEnd"/>
            <w:r w:rsidRPr="4E5B468E">
              <w:rPr>
                <w:b/>
                <w:bCs/>
              </w:rPr>
              <w:t>/min/1,73m</w:t>
            </w:r>
            <w:r w:rsidRPr="4E5B468E">
              <w:rPr>
                <w:b/>
                <w:bCs/>
                <w:vertAlign w:val="superscript"/>
              </w:rPr>
              <w:t>2</w:t>
            </w:r>
          </w:p>
        </w:tc>
      </w:tr>
      <w:tr w:rsidR="00DF2C1E" w:rsidRPr="003A5970" w14:paraId="28C6BC75" w14:textId="77777777">
        <w:trPr>
          <w:trHeight w:val="267"/>
          <w:jc w:val="center"/>
        </w:trPr>
        <w:tc>
          <w:tcPr>
            <w:tcW w:w="782" w:type="dxa"/>
          </w:tcPr>
          <w:p w14:paraId="641823D1" w14:textId="77777777" w:rsidR="00DF2C1E" w:rsidRPr="003A5970" w:rsidRDefault="19444C30" w:rsidP="00103377">
            <w:pPr>
              <w:jc w:val="center"/>
              <w:rPr>
                <w:b/>
              </w:rPr>
            </w:pPr>
            <w:r w:rsidRPr="19444C30">
              <w:rPr>
                <w:b/>
                <w:bCs/>
              </w:rPr>
              <w:t>1</w:t>
            </w:r>
          </w:p>
        </w:tc>
        <w:tc>
          <w:tcPr>
            <w:tcW w:w="4190" w:type="dxa"/>
          </w:tcPr>
          <w:p w14:paraId="0D22E876" w14:textId="77777777" w:rsidR="00DF2C1E" w:rsidRPr="003A5970" w:rsidRDefault="00DF2C1E" w:rsidP="00103377">
            <w:pPr>
              <w:jc w:val="center"/>
            </w:pPr>
            <w:r w:rsidRPr="003A5970">
              <w:t xml:space="preserve">Lésions rénales avec FG normale ou </w:t>
            </w:r>
            <w:r w:rsidRPr="003A5970">
              <w:rPr>
                <w:rFonts w:hint="eastAsia"/>
              </w:rPr>
              <w:sym w:font="Symbol" w:char="00AD"/>
            </w:r>
            <w:r w:rsidRPr="003A5970">
              <w:t xml:space="preserve"> FG</w:t>
            </w:r>
          </w:p>
        </w:tc>
        <w:tc>
          <w:tcPr>
            <w:tcW w:w="4057" w:type="dxa"/>
          </w:tcPr>
          <w:p w14:paraId="0F3CC10D" w14:textId="77777777" w:rsidR="00DF2C1E" w:rsidRPr="003A5970" w:rsidRDefault="4E5B468E" w:rsidP="00103377">
            <w:pPr>
              <w:jc w:val="center"/>
            </w:pPr>
            <w:r>
              <w:t>&gt; 90</w:t>
            </w:r>
          </w:p>
        </w:tc>
      </w:tr>
      <w:tr w:rsidR="00DF2C1E" w:rsidRPr="003A5970" w14:paraId="567A5912" w14:textId="77777777">
        <w:trPr>
          <w:trHeight w:val="267"/>
          <w:jc w:val="center"/>
        </w:trPr>
        <w:tc>
          <w:tcPr>
            <w:tcW w:w="782" w:type="dxa"/>
          </w:tcPr>
          <w:p w14:paraId="6B3898D6" w14:textId="77777777" w:rsidR="00DF2C1E" w:rsidRPr="003A5970" w:rsidRDefault="19444C30" w:rsidP="00103377">
            <w:pPr>
              <w:jc w:val="center"/>
              <w:rPr>
                <w:b/>
              </w:rPr>
            </w:pPr>
            <w:r w:rsidRPr="19444C30">
              <w:rPr>
                <w:b/>
                <w:bCs/>
              </w:rPr>
              <w:t>2</w:t>
            </w:r>
          </w:p>
        </w:tc>
        <w:tc>
          <w:tcPr>
            <w:tcW w:w="4190" w:type="dxa"/>
          </w:tcPr>
          <w:p w14:paraId="754C3CC1" w14:textId="77777777" w:rsidR="00DF2C1E" w:rsidRPr="003A5970" w:rsidRDefault="00DF2C1E" w:rsidP="00103377">
            <w:pPr>
              <w:jc w:val="center"/>
            </w:pPr>
            <w:r w:rsidRPr="003A5970">
              <w:rPr>
                <w:rFonts w:hint="eastAsia"/>
              </w:rPr>
              <w:sym w:font="Symbol" w:char="00AF"/>
            </w:r>
            <w:r w:rsidRPr="003A5970">
              <w:t xml:space="preserve"> </w:t>
            </w:r>
            <w:proofErr w:type="gramStart"/>
            <w:r w:rsidRPr="003A5970">
              <w:t>légère</w:t>
            </w:r>
            <w:proofErr w:type="gramEnd"/>
            <w:r w:rsidRPr="003A5970">
              <w:t xml:space="preserve"> FG   (IR légère)</w:t>
            </w:r>
          </w:p>
        </w:tc>
        <w:tc>
          <w:tcPr>
            <w:tcW w:w="4057" w:type="dxa"/>
          </w:tcPr>
          <w:p w14:paraId="08C3B16D" w14:textId="77777777" w:rsidR="00DF2C1E" w:rsidRPr="003A5970" w:rsidRDefault="19444C30" w:rsidP="00103377">
            <w:pPr>
              <w:jc w:val="center"/>
            </w:pPr>
            <w:r>
              <w:t>60-89</w:t>
            </w:r>
          </w:p>
        </w:tc>
      </w:tr>
      <w:tr w:rsidR="00DF2C1E" w:rsidRPr="003A5970" w14:paraId="0FD7DFF9" w14:textId="77777777">
        <w:trPr>
          <w:trHeight w:val="267"/>
          <w:jc w:val="center"/>
        </w:trPr>
        <w:tc>
          <w:tcPr>
            <w:tcW w:w="782" w:type="dxa"/>
          </w:tcPr>
          <w:p w14:paraId="2EB7E367" w14:textId="77777777" w:rsidR="00DF2C1E" w:rsidRPr="003A5970" w:rsidRDefault="19444C30" w:rsidP="00103377">
            <w:pPr>
              <w:jc w:val="center"/>
              <w:rPr>
                <w:b/>
              </w:rPr>
            </w:pPr>
            <w:r w:rsidRPr="19444C30">
              <w:rPr>
                <w:b/>
                <w:bCs/>
              </w:rPr>
              <w:t>3</w:t>
            </w:r>
          </w:p>
        </w:tc>
        <w:tc>
          <w:tcPr>
            <w:tcW w:w="4190" w:type="dxa"/>
          </w:tcPr>
          <w:p w14:paraId="5F9BB46B" w14:textId="77777777" w:rsidR="00DF2C1E" w:rsidRPr="003A5970" w:rsidRDefault="00DF2C1E" w:rsidP="00103377">
            <w:pPr>
              <w:jc w:val="center"/>
            </w:pPr>
            <w:r w:rsidRPr="003A5970">
              <w:rPr>
                <w:rFonts w:hint="eastAsia"/>
              </w:rPr>
              <w:sym w:font="Symbol" w:char="00AF"/>
            </w:r>
            <w:r w:rsidRPr="003A5970">
              <w:t xml:space="preserve"> </w:t>
            </w:r>
            <w:proofErr w:type="gramStart"/>
            <w:r w:rsidRPr="003A5970">
              <w:t>modérée</w:t>
            </w:r>
            <w:proofErr w:type="gramEnd"/>
            <w:r w:rsidRPr="003A5970">
              <w:t xml:space="preserve"> FG   (IR modérée)</w:t>
            </w:r>
          </w:p>
        </w:tc>
        <w:tc>
          <w:tcPr>
            <w:tcW w:w="4057" w:type="dxa"/>
          </w:tcPr>
          <w:p w14:paraId="73654A14" w14:textId="77777777" w:rsidR="00DF2C1E" w:rsidRPr="003A5970" w:rsidRDefault="19444C30" w:rsidP="00103377">
            <w:pPr>
              <w:jc w:val="center"/>
            </w:pPr>
            <w:r>
              <w:t>30-59</w:t>
            </w:r>
          </w:p>
        </w:tc>
      </w:tr>
      <w:tr w:rsidR="00DF2C1E" w:rsidRPr="003A5970" w14:paraId="1506267E" w14:textId="77777777">
        <w:trPr>
          <w:trHeight w:val="282"/>
          <w:jc w:val="center"/>
        </w:trPr>
        <w:tc>
          <w:tcPr>
            <w:tcW w:w="782" w:type="dxa"/>
          </w:tcPr>
          <w:p w14:paraId="67B80CED" w14:textId="77777777" w:rsidR="00DF2C1E" w:rsidRPr="003A5970" w:rsidRDefault="19444C30" w:rsidP="00103377">
            <w:pPr>
              <w:jc w:val="center"/>
              <w:rPr>
                <w:b/>
              </w:rPr>
            </w:pPr>
            <w:r w:rsidRPr="19444C30">
              <w:rPr>
                <w:b/>
                <w:bCs/>
              </w:rPr>
              <w:t>4</w:t>
            </w:r>
          </w:p>
        </w:tc>
        <w:tc>
          <w:tcPr>
            <w:tcW w:w="4190" w:type="dxa"/>
          </w:tcPr>
          <w:p w14:paraId="1AD4C627" w14:textId="77777777" w:rsidR="00DF2C1E" w:rsidRPr="003A5970" w:rsidRDefault="00DF2C1E" w:rsidP="00103377">
            <w:pPr>
              <w:jc w:val="center"/>
            </w:pPr>
            <w:r w:rsidRPr="003A5970">
              <w:rPr>
                <w:rFonts w:hint="eastAsia"/>
              </w:rPr>
              <w:sym w:font="Symbol" w:char="00AF"/>
            </w:r>
            <w:r w:rsidRPr="003A5970">
              <w:t xml:space="preserve"> </w:t>
            </w:r>
            <w:proofErr w:type="gramStart"/>
            <w:r w:rsidRPr="003A5970">
              <w:t>importante</w:t>
            </w:r>
            <w:proofErr w:type="gramEnd"/>
            <w:r w:rsidRPr="003A5970">
              <w:t xml:space="preserve"> FG   (IR sévère)</w:t>
            </w:r>
          </w:p>
        </w:tc>
        <w:tc>
          <w:tcPr>
            <w:tcW w:w="4057" w:type="dxa"/>
          </w:tcPr>
          <w:p w14:paraId="6FC288C7" w14:textId="77777777" w:rsidR="00DF2C1E" w:rsidRPr="003A5970" w:rsidRDefault="19444C30" w:rsidP="00103377">
            <w:pPr>
              <w:jc w:val="center"/>
            </w:pPr>
            <w:r>
              <w:t>15-29</w:t>
            </w:r>
          </w:p>
        </w:tc>
      </w:tr>
      <w:tr w:rsidR="00DF2C1E" w:rsidRPr="003A5970" w14:paraId="599289DC" w14:textId="77777777">
        <w:trPr>
          <w:trHeight w:val="253"/>
          <w:jc w:val="center"/>
        </w:trPr>
        <w:tc>
          <w:tcPr>
            <w:tcW w:w="782" w:type="dxa"/>
          </w:tcPr>
          <w:p w14:paraId="27FF6E57" w14:textId="77777777" w:rsidR="00DF2C1E" w:rsidRPr="003A5970" w:rsidRDefault="19444C30" w:rsidP="00103377">
            <w:pPr>
              <w:jc w:val="center"/>
              <w:rPr>
                <w:b/>
              </w:rPr>
            </w:pPr>
            <w:r w:rsidRPr="19444C30">
              <w:rPr>
                <w:b/>
                <w:bCs/>
              </w:rPr>
              <w:t>5</w:t>
            </w:r>
          </w:p>
        </w:tc>
        <w:tc>
          <w:tcPr>
            <w:tcW w:w="4190" w:type="dxa"/>
          </w:tcPr>
          <w:p w14:paraId="0D38CCC9" w14:textId="77777777" w:rsidR="00DF2C1E" w:rsidRPr="003A5970" w:rsidRDefault="4E5B468E" w:rsidP="00103377">
            <w:pPr>
              <w:jc w:val="center"/>
            </w:pPr>
            <w:r>
              <w:t>Insuffisance rénale</w:t>
            </w:r>
            <w:proofErr w:type="gramStart"/>
            <w:r>
              <w:t xml:space="preserve">   (</w:t>
            </w:r>
            <w:proofErr w:type="gramEnd"/>
            <w:r>
              <w:t>IR terminale)</w:t>
            </w:r>
          </w:p>
        </w:tc>
        <w:tc>
          <w:tcPr>
            <w:tcW w:w="4057" w:type="dxa"/>
          </w:tcPr>
          <w:p w14:paraId="5714F1F1" w14:textId="77777777" w:rsidR="00DF2C1E" w:rsidRPr="003A5970" w:rsidRDefault="4E5B468E" w:rsidP="00103377">
            <w:pPr>
              <w:jc w:val="center"/>
            </w:pPr>
            <w:r>
              <w:t>&lt; 15 ou dialyse</w:t>
            </w:r>
          </w:p>
        </w:tc>
      </w:tr>
    </w:tbl>
    <w:p w14:paraId="65BF988F" w14:textId="77777777" w:rsidR="00DF2C1E" w:rsidRPr="003A5970" w:rsidRDefault="19444C30" w:rsidP="009D5E83">
      <w:pPr>
        <w:ind w:firstLine="708"/>
        <w:jc w:val="center"/>
        <w:rPr>
          <w:sz w:val="18"/>
          <w:szCs w:val="18"/>
          <w:lang w:eastAsia="fr-CA"/>
        </w:rPr>
      </w:pPr>
      <w:proofErr w:type="spellStart"/>
      <w:r w:rsidRPr="19444C30">
        <w:rPr>
          <w:sz w:val="18"/>
          <w:szCs w:val="18"/>
          <w:lang w:val="en-CA" w:eastAsia="fr-CA"/>
        </w:rPr>
        <w:t>D’après</w:t>
      </w:r>
      <w:proofErr w:type="spellEnd"/>
      <w:r w:rsidRPr="19444C30">
        <w:rPr>
          <w:sz w:val="18"/>
          <w:szCs w:val="18"/>
          <w:lang w:val="en-CA" w:eastAsia="fr-CA"/>
        </w:rPr>
        <w:t xml:space="preserve"> Am J Kidney Dis 2000; 39 (2 Suppl. </w:t>
      </w:r>
      <w:r w:rsidRPr="19444C30">
        <w:rPr>
          <w:sz w:val="18"/>
          <w:szCs w:val="18"/>
          <w:lang w:eastAsia="fr-CA"/>
        </w:rPr>
        <w:t>1): S46-S75</w:t>
      </w:r>
    </w:p>
    <w:p w14:paraId="024C8569" w14:textId="77777777" w:rsidR="00DF2C1E" w:rsidRPr="003A5970" w:rsidRDefault="4E5B468E" w:rsidP="00DF2C1E">
      <w:pPr>
        <w:pStyle w:val="Pardeliste"/>
        <w:numPr>
          <w:ilvl w:val="0"/>
          <w:numId w:val="22"/>
        </w:numPr>
        <w:rPr>
          <w:lang w:eastAsia="fr-CA"/>
        </w:rPr>
      </w:pPr>
      <w:r w:rsidRPr="4E5B468E">
        <w:rPr>
          <w:b/>
          <w:bCs/>
          <w:lang w:eastAsia="fr-CA"/>
        </w:rPr>
        <w:t>Atteinte légère (stade 1) :</w:t>
      </w:r>
      <w:r w:rsidRPr="4E5B468E">
        <w:rPr>
          <w:lang w:eastAsia="fr-CA"/>
        </w:rPr>
        <w:t xml:space="preserve"> présence d’atteinte rénale (protéinurie ou hématurie) sans insuffisance rénale</w:t>
      </w:r>
    </w:p>
    <w:p w14:paraId="4CA6D05B" w14:textId="77777777" w:rsidR="00DF2C1E" w:rsidRPr="003A5970" w:rsidRDefault="4E5B468E" w:rsidP="00DF2C1E">
      <w:pPr>
        <w:pStyle w:val="Pardeliste"/>
        <w:numPr>
          <w:ilvl w:val="0"/>
          <w:numId w:val="22"/>
        </w:numPr>
        <w:rPr>
          <w:lang w:eastAsia="fr-CA"/>
        </w:rPr>
      </w:pPr>
      <w:r w:rsidRPr="4E5B468E">
        <w:rPr>
          <w:b/>
          <w:bCs/>
          <w:lang w:eastAsia="fr-CA"/>
        </w:rPr>
        <w:t>Atteinte modérée (stade 2-3) :</w:t>
      </w:r>
      <w:r w:rsidRPr="4E5B468E">
        <w:rPr>
          <w:lang w:eastAsia="fr-CA"/>
        </w:rPr>
        <w:t xml:space="preserve"> élévation légère ou modérée de la créatinine et de l'urée, troubles de concentration urinaire, anémie légère parfois, habituellement peu ou pas de symptômes.</w:t>
      </w:r>
    </w:p>
    <w:p w14:paraId="36940A47" w14:textId="77777777" w:rsidR="00DF2C1E" w:rsidRPr="003A5970" w:rsidRDefault="4E5B468E" w:rsidP="00DF2C1E">
      <w:pPr>
        <w:pStyle w:val="Pardeliste"/>
        <w:numPr>
          <w:ilvl w:val="0"/>
          <w:numId w:val="22"/>
        </w:numPr>
        <w:rPr>
          <w:lang w:eastAsia="fr-CA"/>
        </w:rPr>
      </w:pPr>
      <w:r w:rsidRPr="4E5B468E">
        <w:rPr>
          <w:b/>
          <w:bCs/>
          <w:lang w:eastAsia="fr-CA"/>
        </w:rPr>
        <w:t>Atteinte sévère (stade 4) :</w:t>
      </w:r>
      <w:r w:rsidRPr="4E5B468E">
        <w:rPr>
          <w:lang w:eastAsia="fr-CA"/>
        </w:rPr>
        <w:t xml:space="preserve"> insuffisance rénale avancée avec toute la gamme de perturbations métaboliques (anémie, acidose, hyperphosphatémie, hypocalcémie, etc.).</w:t>
      </w:r>
    </w:p>
    <w:p w14:paraId="685B20C1" w14:textId="77777777" w:rsidR="00DF2C1E" w:rsidRDefault="4E5B468E" w:rsidP="00DF2C1E">
      <w:pPr>
        <w:pStyle w:val="Pardeliste"/>
        <w:numPr>
          <w:ilvl w:val="0"/>
          <w:numId w:val="22"/>
        </w:numPr>
        <w:rPr>
          <w:lang w:eastAsia="fr-CA"/>
        </w:rPr>
      </w:pPr>
      <w:r w:rsidRPr="4E5B468E">
        <w:rPr>
          <w:b/>
          <w:bCs/>
          <w:lang w:eastAsia="fr-CA"/>
        </w:rPr>
        <w:t>Atteinte très sévère (stade 5) :</w:t>
      </w:r>
      <w:r w:rsidRPr="4E5B468E">
        <w:rPr>
          <w:lang w:eastAsia="fr-CA"/>
        </w:rPr>
        <w:t xml:space="preserve"> « urémie », ou phase terminale ; manifestations cardio-vasculaires, digestives, hématologiques, neurologiques et décès éventuel à court terme si on n'entreprend pas de suppléance rénale (dialyse).</w:t>
      </w:r>
    </w:p>
    <w:p w14:paraId="0B047996" w14:textId="77777777" w:rsidR="00DF2C1E" w:rsidRDefault="19444C30" w:rsidP="00DF2C1E">
      <w:r w:rsidRPr="19444C30">
        <w:rPr>
          <w:lang w:eastAsia="fr-CA"/>
        </w:rPr>
        <w:t>Il y a deux termes en anglais pour décrire l’insuffisance : « </w:t>
      </w:r>
      <w:proofErr w:type="spellStart"/>
      <w:r w:rsidRPr="19444C30">
        <w:rPr>
          <w:lang w:eastAsia="fr-CA"/>
        </w:rPr>
        <w:t>insufficiency</w:t>
      </w:r>
      <w:proofErr w:type="spellEnd"/>
      <w:r w:rsidRPr="19444C30">
        <w:rPr>
          <w:lang w:eastAsia="fr-CA"/>
        </w:rPr>
        <w:t> » (qui s’appliquerait aux stades 2, 3 et 4) et « </w:t>
      </w:r>
      <w:proofErr w:type="spellStart"/>
      <w:r w:rsidRPr="19444C30">
        <w:rPr>
          <w:lang w:eastAsia="fr-CA"/>
        </w:rPr>
        <w:t>failure</w:t>
      </w:r>
      <w:proofErr w:type="spellEnd"/>
      <w:r w:rsidRPr="19444C30">
        <w:rPr>
          <w:lang w:eastAsia="fr-CA"/>
        </w:rPr>
        <w:t> » (qui s’appliquerait au stade 5). Cette classification a été largement adoptée dans le monde de la néphrologie.</w:t>
      </w:r>
    </w:p>
    <w:p w14:paraId="45B9316E" w14:textId="77777777" w:rsidR="00DF2C1E" w:rsidRDefault="4E5B468E" w:rsidP="009D5E83">
      <w:pPr>
        <w:rPr>
          <w:lang w:eastAsia="fr-CA"/>
        </w:rPr>
      </w:pPr>
      <w:r w:rsidRPr="4E5B468E">
        <w:rPr>
          <w:lang w:eastAsia="fr-CA"/>
        </w:rPr>
        <w:t xml:space="preserve">Il est aussi utile d’ajouter la protéinurie pour mieux classifier le pronostic de ces patients. En effet, la protéinurie est un facteur pronostique important pour le risque d’IRC terminale d’un patient, puisqu’elle indique un dommage rénal. </w:t>
      </w:r>
    </w:p>
    <w:p w14:paraId="6CAA1CCE" w14:textId="77777777" w:rsidR="00DF2C1E" w:rsidRDefault="4E5B468E" w:rsidP="00DF2C1E">
      <w:pPr>
        <w:rPr>
          <w:lang w:eastAsia="fr-CA"/>
        </w:rPr>
      </w:pPr>
      <w:r w:rsidRPr="4E5B468E">
        <w:rPr>
          <w:lang w:eastAsia="fr-CA"/>
        </w:rPr>
        <w:t xml:space="preserve">Concrètement, une diminution du DFG signe une atteinte de la fonction et une protéinurie signe la présence d’un dommage. Le risque d’IRC terminale est donc maximal en présence d’un DFG bas avec une protéinurie élevée. </w:t>
      </w:r>
    </w:p>
    <w:p w14:paraId="551FEE7D" w14:textId="77777777" w:rsidR="00483F21" w:rsidRDefault="00483F21">
      <w:pPr>
        <w:jc w:val="left"/>
        <w:rPr>
          <w:lang w:eastAsia="fr-CA"/>
        </w:rPr>
      </w:pPr>
      <w:r>
        <w:rPr>
          <w:lang w:eastAsia="fr-CA"/>
        </w:rPr>
        <w:br w:type="page"/>
      </w:r>
    </w:p>
    <w:p w14:paraId="450D21BA" w14:textId="77777777" w:rsidR="00DF2C1E" w:rsidRDefault="19444C30" w:rsidP="00DF2C1E">
      <w:pPr>
        <w:rPr>
          <w:lang w:eastAsia="fr-CA"/>
        </w:rPr>
      </w:pPr>
      <w:r w:rsidRPr="19444C30">
        <w:rPr>
          <w:lang w:eastAsia="fr-CA"/>
        </w:rPr>
        <w:lastRenderedPageBreak/>
        <w:t xml:space="preserve">Voici un tableau illustrant cette classification. Notez que A1 représente une albuminurie normale, A2 correspond à une </w:t>
      </w:r>
      <w:proofErr w:type="spellStart"/>
      <w:r w:rsidRPr="19444C30">
        <w:rPr>
          <w:lang w:eastAsia="fr-CA"/>
        </w:rPr>
        <w:t>microalbuminurie</w:t>
      </w:r>
      <w:proofErr w:type="spellEnd"/>
      <w:r w:rsidRPr="19444C30">
        <w:rPr>
          <w:lang w:eastAsia="fr-CA"/>
        </w:rPr>
        <w:t xml:space="preserve"> et A3 à une </w:t>
      </w:r>
      <w:proofErr w:type="spellStart"/>
      <w:r w:rsidRPr="19444C30">
        <w:rPr>
          <w:lang w:eastAsia="fr-CA"/>
        </w:rPr>
        <w:t>macroalbuminurie</w:t>
      </w:r>
      <w:proofErr w:type="spellEnd"/>
      <w:r w:rsidRPr="19444C30">
        <w:rPr>
          <w:lang w:eastAsia="fr-CA"/>
        </w:rPr>
        <w:t>. (</w:t>
      </w:r>
      <w:r w:rsidRPr="19444C30">
        <w:rPr>
          <w:i/>
          <w:iCs/>
          <w:lang w:eastAsia="fr-CA"/>
        </w:rPr>
        <w:t>Ne pas apprendre les valeurs du tableau</w:t>
      </w:r>
      <w:r w:rsidR="00483F21">
        <w:rPr>
          <w:i/>
          <w:iCs/>
          <w:lang w:eastAsia="fr-CA"/>
        </w:rPr>
        <w:t>.</w:t>
      </w:r>
      <w:r w:rsidRPr="19444C30">
        <w:rPr>
          <w:lang w:eastAsia="fr-CA"/>
        </w:rPr>
        <w:t>)</w:t>
      </w:r>
    </w:p>
    <w:p w14:paraId="23D3C120" w14:textId="77777777" w:rsidR="00DF2C1E" w:rsidRDefault="00483F21" w:rsidP="00DF2C1E">
      <w:pPr>
        <w:jc w:val="center"/>
        <w:rPr>
          <w:sz w:val="18"/>
          <w:szCs w:val="18"/>
          <w:lang w:eastAsia="fr-CA"/>
        </w:rPr>
      </w:pPr>
      <w:r>
        <w:rPr>
          <w:noProof/>
          <w:sz w:val="18"/>
          <w:szCs w:val="18"/>
          <w:lang w:val="fr-FR" w:eastAsia="fr-FR"/>
        </w:rPr>
        <w:drawing>
          <wp:inline distT="0" distB="0" distL="0" distR="0" wp14:anchorId="3A590663" wp14:editId="0456D3EB">
            <wp:extent cx="5832161" cy="3804497"/>
            <wp:effectExtent l="25400" t="0" r="9839" b="0"/>
            <wp:docPr id="6"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srcRect/>
                    <a:stretch>
                      <a:fillRect/>
                    </a:stretch>
                  </pic:blipFill>
                  <pic:spPr bwMode="auto">
                    <a:xfrm>
                      <a:off x="0" y="0"/>
                      <a:ext cx="5833849" cy="3805598"/>
                    </a:xfrm>
                    <a:prstGeom prst="rect">
                      <a:avLst/>
                    </a:prstGeom>
                    <a:noFill/>
                    <a:ln w="9525">
                      <a:noFill/>
                      <a:miter lim="800000"/>
                      <a:headEnd/>
                      <a:tailEnd/>
                    </a:ln>
                  </pic:spPr>
                </pic:pic>
              </a:graphicData>
            </a:graphic>
          </wp:inline>
        </w:drawing>
      </w:r>
    </w:p>
    <w:p w14:paraId="0DA4B953" w14:textId="77777777" w:rsidR="00DF2C1E" w:rsidRPr="00483F21" w:rsidRDefault="19444C30" w:rsidP="00483F21">
      <w:pPr>
        <w:jc w:val="center"/>
        <w:rPr>
          <w:sz w:val="18"/>
          <w:szCs w:val="18"/>
          <w:lang w:eastAsia="fr-CA"/>
        </w:rPr>
      </w:pPr>
      <w:r w:rsidRPr="19444C30">
        <w:rPr>
          <w:sz w:val="18"/>
          <w:szCs w:val="18"/>
          <w:lang w:eastAsia="fr-CA"/>
        </w:rPr>
        <w:t xml:space="preserve">D’après </w:t>
      </w:r>
      <w:r w:rsidRPr="19444C30">
        <w:rPr>
          <w:sz w:val="18"/>
          <w:szCs w:val="18"/>
          <w:lang w:val="en-CA" w:eastAsia="fr-CA"/>
        </w:rPr>
        <w:t xml:space="preserve">Ruiz-Hurtado G, </w:t>
      </w:r>
      <w:proofErr w:type="spellStart"/>
      <w:r w:rsidRPr="19444C30">
        <w:rPr>
          <w:sz w:val="18"/>
          <w:szCs w:val="18"/>
          <w:lang w:val="en-CA" w:eastAsia="fr-CA"/>
        </w:rPr>
        <w:t>Ruilope</w:t>
      </w:r>
      <w:proofErr w:type="spellEnd"/>
      <w:r w:rsidRPr="19444C30">
        <w:rPr>
          <w:sz w:val="18"/>
          <w:szCs w:val="18"/>
          <w:lang w:val="en-CA" w:eastAsia="fr-CA"/>
        </w:rPr>
        <w:t xml:space="preserve"> L M, Nature Reviews </w:t>
      </w:r>
      <w:proofErr w:type="gramStart"/>
      <w:r w:rsidRPr="19444C30">
        <w:rPr>
          <w:sz w:val="18"/>
          <w:szCs w:val="18"/>
          <w:lang w:val="en-CA" w:eastAsia="fr-CA"/>
        </w:rPr>
        <w:t>Cardiology  11</w:t>
      </w:r>
      <w:proofErr w:type="gramEnd"/>
      <w:r w:rsidRPr="19444C30">
        <w:rPr>
          <w:sz w:val="18"/>
          <w:szCs w:val="18"/>
          <w:lang w:val="en-CA" w:eastAsia="fr-CA"/>
        </w:rPr>
        <w:t>, 742–746 (2014)</w:t>
      </w:r>
    </w:p>
    <w:p w14:paraId="036670AF" w14:textId="77777777" w:rsidR="00DF2C1E" w:rsidRPr="009D5E83" w:rsidRDefault="00D97386" w:rsidP="00D97386">
      <w:pPr>
        <w:pStyle w:val="Titre3"/>
      </w:pPr>
      <w:r>
        <w:br w:type="page"/>
      </w:r>
      <w:bookmarkStart w:id="33" w:name="_Toc472535351"/>
      <w:r w:rsidR="19444C30">
        <w:lastRenderedPageBreak/>
        <w:t>L’approche générale d’un problème d’insuffisance rénale</w:t>
      </w:r>
      <w:bookmarkEnd w:id="33"/>
    </w:p>
    <w:p w14:paraId="0BFDA0A6" w14:textId="77777777" w:rsidR="00DF2C1E" w:rsidRDefault="4E5B468E" w:rsidP="00DF2C1E">
      <w:pPr>
        <w:rPr>
          <w:lang w:eastAsia="fr-CA"/>
        </w:rPr>
      </w:pPr>
      <w:r w:rsidRPr="4E5B468E">
        <w:rPr>
          <w:lang w:eastAsia="fr-CA"/>
        </w:rPr>
        <w:t>Une structure est nécessaire afin de bien comprendre comment une insuffisance rénale peut survenir. Plusieurs causes peuvent entraîner cette insuffisance et une approche systématique est donc indiquée. Je vous propose donc d’aborder ce problème de santé en quatre grandes étapes.</w:t>
      </w:r>
    </w:p>
    <w:p w14:paraId="1C08C730" w14:textId="77777777" w:rsidR="00DF2C1E" w:rsidRDefault="4E5B468E" w:rsidP="00DF2C1E">
      <w:pPr>
        <w:pStyle w:val="Pardeliste"/>
        <w:numPr>
          <w:ilvl w:val="0"/>
          <w:numId w:val="21"/>
        </w:numPr>
        <w:rPr>
          <w:lang w:eastAsia="fr-CA"/>
        </w:rPr>
      </w:pPr>
      <w:r w:rsidRPr="4E5B468E">
        <w:rPr>
          <w:u w:val="single"/>
          <w:lang w:eastAsia="fr-CA"/>
        </w:rPr>
        <w:t>Distinguer IRA et IRC</w:t>
      </w:r>
    </w:p>
    <w:p w14:paraId="17CE4FD6" w14:textId="77777777" w:rsidR="00DF2C1E" w:rsidRDefault="4E5B468E" w:rsidP="00DF2C1E">
      <w:pPr>
        <w:pStyle w:val="Pardeliste"/>
        <w:rPr>
          <w:lang w:eastAsia="fr-CA"/>
        </w:rPr>
      </w:pPr>
      <w:r w:rsidRPr="4E5B468E">
        <w:rPr>
          <w:lang w:eastAsia="fr-CA"/>
        </w:rPr>
        <w:t>Cette étape est primordiale puisque les causes d’IRA et d’IRC sont fort différentes. La chronologie des symptômes et analyses de laboratoires de même que la présence de complications qui apparaissent seulement en IRC sont utiles pour déterminer le caractère aigu ou chronique d’une insuffisance rénale (nous reparlerons de ces indices plus tard).</w:t>
      </w:r>
    </w:p>
    <w:p w14:paraId="60D97E96" w14:textId="77777777" w:rsidR="00DF2C1E" w:rsidRDefault="00DF2C1E" w:rsidP="00DF2C1E">
      <w:pPr>
        <w:pStyle w:val="Pardeliste"/>
        <w:rPr>
          <w:lang w:eastAsia="fr-CA"/>
        </w:rPr>
      </w:pPr>
    </w:p>
    <w:p w14:paraId="12DA2307" w14:textId="77777777" w:rsidR="00DF2C1E" w:rsidRDefault="4E5B468E" w:rsidP="00DF2C1E">
      <w:pPr>
        <w:pStyle w:val="Pardeliste"/>
        <w:numPr>
          <w:ilvl w:val="0"/>
          <w:numId w:val="21"/>
        </w:numPr>
        <w:rPr>
          <w:lang w:eastAsia="fr-CA"/>
        </w:rPr>
      </w:pPr>
      <w:r w:rsidRPr="4E5B468E">
        <w:rPr>
          <w:u w:val="single"/>
          <w:lang w:eastAsia="fr-CA"/>
        </w:rPr>
        <w:t>Pré-rénale, rénale ou post-rénale</w:t>
      </w:r>
    </w:p>
    <w:p w14:paraId="557E718C" w14:textId="77777777" w:rsidR="00DF2C1E" w:rsidRDefault="19444C30" w:rsidP="00DF2C1E">
      <w:pPr>
        <w:pStyle w:val="Pardeliste"/>
        <w:rPr>
          <w:lang w:eastAsia="fr-CA"/>
        </w:rPr>
      </w:pPr>
      <w:r w:rsidRPr="19444C30">
        <w:rPr>
          <w:lang w:eastAsia="fr-CA"/>
        </w:rPr>
        <w:t xml:space="preserve">On parle d’insuffisance pré-rénale lorsque le problème se situe avant le rein lui-même, c’est-à-dire au niveau de l’artère rénale ou </w:t>
      </w:r>
      <w:proofErr w:type="spellStart"/>
      <w:r w:rsidRPr="19444C30">
        <w:rPr>
          <w:lang w:eastAsia="fr-CA"/>
        </w:rPr>
        <w:t>proximalement</w:t>
      </w:r>
      <w:proofErr w:type="spellEnd"/>
      <w:r w:rsidRPr="19444C30">
        <w:rPr>
          <w:lang w:eastAsia="fr-CA"/>
        </w:rPr>
        <w:t>. On peut percevoir l’insuffisance pré-rénale comme une diminution du volume circulant efficace qui peut être de diverses natures (ex. sténose de l’artère rénale, insuffisance cardiaque, déshydratation).</w:t>
      </w:r>
    </w:p>
    <w:p w14:paraId="6ED6F5ED" w14:textId="77777777" w:rsidR="00DF2C1E" w:rsidRDefault="00DF2C1E" w:rsidP="00DF2C1E">
      <w:pPr>
        <w:pStyle w:val="Pardeliste"/>
        <w:rPr>
          <w:lang w:eastAsia="fr-CA"/>
        </w:rPr>
      </w:pPr>
    </w:p>
    <w:p w14:paraId="47A57EC8" w14:textId="77777777" w:rsidR="00DF2C1E" w:rsidRDefault="19444C30" w:rsidP="00DF2C1E">
      <w:pPr>
        <w:pStyle w:val="Pardeliste"/>
        <w:rPr>
          <w:lang w:eastAsia="fr-CA"/>
        </w:rPr>
      </w:pPr>
      <w:r w:rsidRPr="19444C30">
        <w:rPr>
          <w:lang w:eastAsia="fr-CA"/>
        </w:rPr>
        <w:t xml:space="preserve">On parle d’insuffisance post-rénale lorsque le problème se situe au niveau du système collecteur urinaire ou plus </w:t>
      </w:r>
      <w:proofErr w:type="spellStart"/>
      <w:r w:rsidRPr="19444C30">
        <w:rPr>
          <w:lang w:eastAsia="fr-CA"/>
        </w:rPr>
        <w:t>distalement</w:t>
      </w:r>
      <w:proofErr w:type="spellEnd"/>
      <w:r w:rsidRPr="19444C30">
        <w:rPr>
          <w:lang w:eastAsia="fr-CA"/>
        </w:rPr>
        <w:t xml:space="preserve">. Il s’agit d’une obstruction des voies urinaires. Ces problèmes relèvent du domaine de l’urologie et seront </w:t>
      </w:r>
      <w:proofErr w:type="gramStart"/>
      <w:r w:rsidRPr="19444C30">
        <w:rPr>
          <w:lang w:eastAsia="fr-CA"/>
        </w:rPr>
        <w:t>abordés  par</w:t>
      </w:r>
      <w:proofErr w:type="gramEnd"/>
      <w:r w:rsidRPr="19444C30">
        <w:rPr>
          <w:lang w:eastAsia="fr-CA"/>
        </w:rPr>
        <w:t xml:space="preserve"> le Dr Yves Caumartin dans sa section.</w:t>
      </w:r>
    </w:p>
    <w:p w14:paraId="32FD97E6" w14:textId="77777777" w:rsidR="00DF2C1E" w:rsidRDefault="00DF2C1E" w:rsidP="00DF2C1E">
      <w:pPr>
        <w:pStyle w:val="Pardeliste"/>
        <w:rPr>
          <w:lang w:eastAsia="fr-CA"/>
        </w:rPr>
      </w:pPr>
    </w:p>
    <w:p w14:paraId="45B912D8" w14:textId="77777777" w:rsidR="00DF2C1E" w:rsidRDefault="4E5B468E" w:rsidP="00DF2C1E">
      <w:pPr>
        <w:pStyle w:val="Pardeliste"/>
        <w:rPr>
          <w:lang w:eastAsia="fr-CA"/>
        </w:rPr>
      </w:pPr>
      <w:r w:rsidRPr="4E5B468E">
        <w:rPr>
          <w:lang w:eastAsia="fr-CA"/>
        </w:rPr>
        <w:t>On dit que l’insuffisance rénale est de type rénal lorsque le problème est intrinsèque au rein. De multiples causes peuvent occasionner un problème intrinsèque rénal.</w:t>
      </w:r>
    </w:p>
    <w:p w14:paraId="6814BC76" w14:textId="77777777" w:rsidR="00DF2C1E" w:rsidRDefault="00DF2C1E" w:rsidP="00DF2C1E">
      <w:pPr>
        <w:pStyle w:val="Pardeliste"/>
        <w:rPr>
          <w:lang w:eastAsia="fr-CA"/>
        </w:rPr>
      </w:pPr>
    </w:p>
    <w:p w14:paraId="7E8EEC74" w14:textId="77777777" w:rsidR="00DF2C1E" w:rsidRDefault="4E5B468E" w:rsidP="00DF2C1E">
      <w:pPr>
        <w:pStyle w:val="Pardeliste"/>
        <w:numPr>
          <w:ilvl w:val="0"/>
          <w:numId w:val="21"/>
        </w:numPr>
        <w:rPr>
          <w:u w:val="single"/>
          <w:lang w:eastAsia="fr-CA"/>
        </w:rPr>
      </w:pPr>
      <w:r w:rsidRPr="4E5B468E">
        <w:rPr>
          <w:u w:val="single"/>
          <w:lang w:eastAsia="fr-CA"/>
        </w:rPr>
        <w:t>Identifier le compartiment malade</w:t>
      </w:r>
    </w:p>
    <w:p w14:paraId="4C122C6E" w14:textId="77777777" w:rsidR="00DF2C1E" w:rsidRDefault="4E5B468E" w:rsidP="00DF2C1E">
      <w:pPr>
        <w:pStyle w:val="Pardeliste"/>
        <w:rPr>
          <w:lang w:eastAsia="fr-CA"/>
        </w:rPr>
      </w:pPr>
      <w:r w:rsidRPr="4E5B468E">
        <w:rPr>
          <w:lang w:eastAsia="fr-CA"/>
        </w:rPr>
        <w:t>Afin de simplifier la compréhension des causes de l’insuffisance rénale, il est utile de diviser le rein en quatre compartiments;</w:t>
      </w:r>
    </w:p>
    <w:p w14:paraId="703F4F66" w14:textId="77777777" w:rsidR="00DF2C1E" w:rsidRDefault="4E5B468E" w:rsidP="00DF2C1E">
      <w:pPr>
        <w:pStyle w:val="Pardeliste"/>
        <w:numPr>
          <w:ilvl w:val="1"/>
          <w:numId w:val="21"/>
        </w:numPr>
        <w:rPr>
          <w:lang w:eastAsia="fr-CA"/>
        </w:rPr>
      </w:pPr>
      <w:r w:rsidRPr="4E5B468E">
        <w:rPr>
          <w:lang w:eastAsia="fr-CA"/>
        </w:rPr>
        <w:t>Les micro-vaisseaux (artérioles et capillaires)</w:t>
      </w:r>
    </w:p>
    <w:p w14:paraId="47D5FB48" w14:textId="77777777" w:rsidR="00DF2C1E" w:rsidRDefault="4E5B468E" w:rsidP="00DF2C1E">
      <w:pPr>
        <w:pStyle w:val="Pardeliste"/>
        <w:numPr>
          <w:ilvl w:val="1"/>
          <w:numId w:val="21"/>
        </w:numPr>
        <w:rPr>
          <w:lang w:eastAsia="fr-CA"/>
        </w:rPr>
      </w:pPr>
      <w:r w:rsidRPr="4E5B468E">
        <w:rPr>
          <w:lang w:eastAsia="fr-CA"/>
        </w:rPr>
        <w:t>Les glomérules</w:t>
      </w:r>
    </w:p>
    <w:p w14:paraId="7715E37A" w14:textId="77777777" w:rsidR="00DF2C1E" w:rsidRDefault="4E5B468E" w:rsidP="00DF2C1E">
      <w:pPr>
        <w:pStyle w:val="Pardeliste"/>
        <w:numPr>
          <w:ilvl w:val="1"/>
          <w:numId w:val="21"/>
        </w:numPr>
        <w:rPr>
          <w:lang w:eastAsia="fr-CA"/>
        </w:rPr>
      </w:pPr>
      <w:r w:rsidRPr="4E5B468E">
        <w:rPr>
          <w:lang w:eastAsia="fr-CA"/>
        </w:rPr>
        <w:t>Les tubules</w:t>
      </w:r>
    </w:p>
    <w:p w14:paraId="1DC4B5DC" w14:textId="77777777" w:rsidR="00DF2C1E" w:rsidRDefault="4E5B468E" w:rsidP="00DF2C1E">
      <w:pPr>
        <w:pStyle w:val="Pardeliste"/>
        <w:numPr>
          <w:ilvl w:val="1"/>
          <w:numId w:val="21"/>
        </w:numPr>
        <w:rPr>
          <w:lang w:eastAsia="fr-CA"/>
        </w:rPr>
      </w:pPr>
      <w:r w:rsidRPr="4E5B468E">
        <w:rPr>
          <w:lang w:eastAsia="fr-CA"/>
        </w:rPr>
        <w:t>L’interstice</w:t>
      </w:r>
    </w:p>
    <w:p w14:paraId="1E817A30" w14:textId="77777777" w:rsidR="00DF2C1E" w:rsidRDefault="4E5B468E" w:rsidP="00DF2C1E">
      <w:pPr>
        <w:pStyle w:val="Pardeliste"/>
        <w:rPr>
          <w:lang w:eastAsia="fr-CA"/>
        </w:rPr>
      </w:pPr>
      <w:r w:rsidRPr="4E5B468E">
        <w:rPr>
          <w:lang w:eastAsia="fr-CA"/>
        </w:rPr>
        <w:t>Les causes les plus fréquentes associées à ces différents compartiments seront discutées ultérieurement.</w:t>
      </w:r>
    </w:p>
    <w:p w14:paraId="68393EEE" w14:textId="77777777" w:rsidR="00DF2C1E" w:rsidRPr="001A6FD1" w:rsidRDefault="00DF2C1E" w:rsidP="00DF2C1E">
      <w:pPr>
        <w:pStyle w:val="Pardeliste"/>
        <w:rPr>
          <w:lang w:eastAsia="fr-CA"/>
        </w:rPr>
      </w:pPr>
    </w:p>
    <w:p w14:paraId="773012D7" w14:textId="77777777" w:rsidR="00DF2C1E" w:rsidRDefault="4E5B468E" w:rsidP="00DF2C1E">
      <w:pPr>
        <w:pStyle w:val="Pardeliste"/>
        <w:numPr>
          <w:ilvl w:val="0"/>
          <w:numId w:val="21"/>
        </w:numPr>
        <w:rPr>
          <w:lang w:eastAsia="fr-CA"/>
        </w:rPr>
      </w:pPr>
      <w:r w:rsidRPr="4E5B468E">
        <w:rPr>
          <w:u w:val="single"/>
          <w:lang w:eastAsia="fr-CA"/>
        </w:rPr>
        <w:t>Identifier les conséquences de l’insuffisance rénale</w:t>
      </w:r>
    </w:p>
    <w:p w14:paraId="0A4FAEE8" w14:textId="77777777" w:rsidR="00DF2C1E" w:rsidRPr="00B8420B" w:rsidRDefault="4E5B468E" w:rsidP="00DF2C1E">
      <w:pPr>
        <w:pStyle w:val="Pardeliste"/>
        <w:rPr>
          <w:lang w:eastAsia="fr-CA"/>
        </w:rPr>
      </w:pPr>
      <w:r w:rsidRPr="4E5B468E">
        <w:rPr>
          <w:lang w:eastAsia="fr-CA"/>
        </w:rPr>
        <w:t>La perte de fonction d’un organe vital entraîne la rupture de l’homéostasie du volume corporel, de plusieurs électrolytes et de la production des globules rouges. Nous en reparlerons ultérieurement.</w:t>
      </w:r>
    </w:p>
    <w:p w14:paraId="2DF5A3DE" w14:textId="77777777" w:rsidR="00DF2C1E" w:rsidRDefault="00DF2C1E" w:rsidP="00DF2C1E">
      <w:pPr>
        <w:pStyle w:val="Pardeliste"/>
        <w:rPr>
          <w:lang w:eastAsia="fr-CA"/>
        </w:rPr>
      </w:pPr>
    </w:p>
    <w:p w14:paraId="439C4E38" w14:textId="77777777" w:rsidR="00DF2C1E" w:rsidRDefault="00DF2C1E" w:rsidP="00DF2C1E">
      <w:pPr>
        <w:pStyle w:val="Pardeliste"/>
        <w:rPr>
          <w:lang w:eastAsia="fr-CA"/>
        </w:rPr>
      </w:pPr>
    </w:p>
    <w:p w14:paraId="5E719AA0" w14:textId="77777777" w:rsidR="00DF2C1E" w:rsidRDefault="00DF2C1E" w:rsidP="00DF2C1E">
      <w:pPr>
        <w:rPr>
          <w:lang w:eastAsia="fr-CA"/>
        </w:rPr>
      </w:pPr>
    </w:p>
    <w:p w14:paraId="4745D5A0" w14:textId="77777777" w:rsidR="00DF2C1E" w:rsidRDefault="00DF2C1E" w:rsidP="009D5E83">
      <w:pPr>
        <w:pStyle w:val="Titre2"/>
      </w:pPr>
      <w:r>
        <w:br w:type="page"/>
      </w:r>
      <w:bookmarkStart w:id="34" w:name="_Toc472535352"/>
      <w:r>
        <w:lastRenderedPageBreak/>
        <w:t>L’insuffisance rénale aiguë</w:t>
      </w:r>
      <w:bookmarkEnd w:id="34"/>
    </w:p>
    <w:p w14:paraId="5D212B5F" w14:textId="77777777" w:rsidR="00DF2C1E" w:rsidRDefault="4E5B468E" w:rsidP="00DF2C1E">
      <w:pPr>
        <w:rPr>
          <w:lang w:eastAsia="fr-CA"/>
        </w:rPr>
      </w:pPr>
      <w:r w:rsidRPr="4E5B468E">
        <w:rPr>
          <w:lang w:eastAsia="fr-CA"/>
        </w:rPr>
        <w:t>L’insuffisance rénale aiguë (IRA) survient lorsque le débit de filtration glomérulaire (DFG) chute rapidement sur une période de quelques heures à quelques mois. Je vous invite à découvrir les principales causes d’IRA et leur physiopathologie.</w:t>
      </w:r>
    </w:p>
    <w:p w14:paraId="5C89C9F4" w14:textId="77777777" w:rsidR="00DF2C1E" w:rsidRDefault="00DF2C1E" w:rsidP="009D5E83">
      <w:pPr>
        <w:pStyle w:val="Titre3"/>
      </w:pPr>
      <w:bookmarkStart w:id="35" w:name="_Toc472535353"/>
      <w:r>
        <w:t>L’IRA pré-rénale</w:t>
      </w:r>
      <w:bookmarkEnd w:id="35"/>
    </w:p>
    <w:p w14:paraId="2D158BCE" w14:textId="77777777" w:rsidR="00DF2C1E" w:rsidRDefault="4E5B468E" w:rsidP="00DF2C1E">
      <w:pPr>
        <w:rPr>
          <w:lang w:eastAsia="fr-CA"/>
        </w:rPr>
      </w:pPr>
      <w:r w:rsidRPr="4E5B468E">
        <w:rPr>
          <w:lang w:eastAsia="fr-CA"/>
        </w:rPr>
        <w:t>L’IRA pré-rénale survient en présence d’une diminution du volume circulant efficace (VCE). Les causes de la diminution du VCE sont diverses :</w:t>
      </w:r>
    </w:p>
    <w:p w14:paraId="2EA12279" w14:textId="77777777" w:rsidR="00DF2C1E" w:rsidRDefault="4E5B468E" w:rsidP="00DF2C1E">
      <w:pPr>
        <w:pStyle w:val="Pardeliste"/>
        <w:numPr>
          <w:ilvl w:val="0"/>
          <w:numId w:val="23"/>
        </w:numPr>
        <w:rPr>
          <w:lang w:eastAsia="fr-CA"/>
        </w:rPr>
      </w:pPr>
      <w:r w:rsidRPr="4E5B468E">
        <w:rPr>
          <w:lang w:eastAsia="fr-CA"/>
        </w:rPr>
        <w:t>Choc</w:t>
      </w:r>
    </w:p>
    <w:p w14:paraId="76B43E1E" w14:textId="77777777" w:rsidR="00DF2C1E" w:rsidRDefault="4E5B468E" w:rsidP="00DF2C1E">
      <w:pPr>
        <w:pStyle w:val="Pardeliste"/>
        <w:numPr>
          <w:ilvl w:val="1"/>
          <w:numId w:val="23"/>
        </w:numPr>
        <w:rPr>
          <w:lang w:eastAsia="fr-CA"/>
        </w:rPr>
      </w:pPr>
      <w:r w:rsidRPr="4E5B468E">
        <w:rPr>
          <w:lang w:eastAsia="fr-CA"/>
        </w:rPr>
        <w:t xml:space="preserve">Hypovolémique </w:t>
      </w:r>
    </w:p>
    <w:p w14:paraId="7BBFEDA5" w14:textId="77777777" w:rsidR="00DF2C1E" w:rsidRDefault="4E5B468E" w:rsidP="00DF2C1E">
      <w:pPr>
        <w:pStyle w:val="Pardeliste"/>
        <w:numPr>
          <w:ilvl w:val="1"/>
          <w:numId w:val="23"/>
        </w:numPr>
        <w:rPr>
          <w:lang w:eastAsia="fr-CA"/>
        </w:rPr>
      </w:pPr>
      <w:r w:rsidRPr="4E5B468E">
        <w:rPr>
          <w:lang w:eastAsia="fr-CA"/>
        </w:rPr>
        <w:t>Cardiaque</w:t>
      </w:r>
    </w:p>
    <w:p w14:paraId="0D0CD0C0" w14:textId="77777777" w:rsidR="00DF2C1E" w:rsidRDefault="4E5B468E" w:rsidP="00DF2C1E">
      <w:pPr>
        <w:pStyle w:val="Pardeliste"/>
        <w:numPr>
          <w:ilvl w:val="1"/>
          <w:numId w:val="23"/>
        </w:numPr>
        <w:rPr>
          <w:lang w:eastAsia="fr-CA"/>
        </w:rPr>
      </w:pPr>
      <w:r w:rsidRPr="4E5B468E">
        <w:rPr>
          <w:lang w:eastAsia="fr-CA"/>
        </w:rPr>
        <w:t xml:space="preserve">Obstructif </w:t>
      </w:r>
    </w:p>
    <w:p w14:paraId="3FB10854" w14:textId="77777777" w:rsidR="00DF2C1E" w:rsidRDefault="19444C30" w:rsidP="00DF2C1E">
      <w:pPr>
        <w:pStyle w:val="Pardeliste"/>
        <w:numPr>
          <w:ilvl w:val="1"/>
          <w:numId w:val="23"/>
        </w:numPr>
        <w:rPr>
          <w:lang w:eastAsia="fr-CA"/>
        </w:rPr>
      </w:pPr>
      <w:r w:rsidRPr="19444C30">
        <w:rPr>
          <w:lang w:eastAsia="fr-CA"/>
        </w:rPr>
        <w:t xml:space="preserve">Distributif (surrénalien, septique, </w:t>
      </w:r>
      <w:proofErr w:type="spellStart"/>
      <w:r w:rsidRPr="19444C30">
        <w:rPr>
          <w:lang w:eastAsia="fr-CA"/>
        </w:rPr>
        <w:t>neurogénique</w:t>
      </w:r>
      <w:proofErr w:type="spellEnd"/>
      <w:r w:rsidRPr="19444C30">
        <w:rPr>
          <w:lang w:eastAsia="fr-CA"/>
        </w:rPr>
        <w:t>, anaphylactique)</w:t>
      </w:r>
    </w:p>
    <w:p w14:paraId="0599494C" w14:textId="77777777" w:rsidR="00DF2C1E" w:rsidRDefault="4E5B468E" w:rsidP="00DF2C1E">
      <w:pPr>
        <w:pStyle w:val="Pardeliste"/>
        <w:numPr>
          <w:ilvl w:val="0"/>
          <w:numId w:val="23"/>
        </w:numPr>
        <w:rPr>
          <w:lang w:eastAsia="fr-CA"/>
        </w:rPr>
      </w:pPr>
      <w:r w:rsidRPr="4E5B468E">
        <w:rPr>
          <w:lang w:eastAsia="fr-CA"/>
        </w:rPr>
        <w:t>Insuffisance hépatique (par une vasoconstriction rénale extrême – le syndrome hépatorénal)</w:t>
      </w:r>
    </w:p>
    <w:p w14:paraId="649DA6B9" w14:textId="77777777" w:rsidR="00DF2C1E" w:rsidRDefault="19444C30" w:rsidP="00DF2C1E">
      <w:pPr>
        <w:pStyle w:val="Pardeliste"/>
        <w:numPr>
          <w:ilvl w:val="0"/>
          <w:numId w:val="23"/>
        </w:numPr>
        <w:rPr>
          <w:lang w:eastAsia="fr-CA"/>
        </w:rPr>
      </w:pPr>
      <w:r w:rsidRPr="19444C30">
        <w:rPr>
          <w:lang w:eastAsia="fr-CA"/>
        </w:rPr>
        <w:t xml:space="preserve">Atteinte </w:t>
      </w:r>
      <w:proofErr w:type="spellStart"/>
      <w:r w:rsidRPr="19444C30">
        <w:rPr>
          <w:lang w:eastAsia="fr-CA"/>
        </w:rPr>
        <w:t>macrovasculaire</w:t>
      </w:r>
      <w:proofErr w:type="spellEnd"/>
      <w:r w:rsidRPr="19444C30">
        <w:rPr>
          <w:lang w:eastAsia="fr-CA"/>
        </w:rPr>
        <w:t xml:space="preserve"> (voir note 1)</w:t>
      </w:r>
    </w:p>
    <w:p w14:paraId="0F11F74E" w14:textId="77777777" w:rsidR="00DF2C1E" w:rsidRDefault="4E5B468E" w:rsidP="00DF2C1E">
      <w:pPr>
        <w:pStyle w:val="Pardeliste"/>
        <w:numPr>
          <w:ilvl w:val="0"/>
          <w:numId w:val="23"/>
        </w:numPr>
        <w:rPr>
          <w:lang w:eastAsia="fr-CA"/>
        </w:rPr>
      </w:pPr>
      <w:r w:rsidRPr="4E5B468E">
        <w:rPr>
          <w:lang w:eastAsia="fr-CA"/>
        </w:rPr>
        <w:t>Médicaments (voir note 2)</w:t>
      </w:r>
    </w:p>
    <w:p w14:paraId="3F49149F" w14:textId="77777777" w:rsidR="00DF2C1E" w:rsidRDefault="4E5B468E" w:rsidP="00DF2C1E">
      <w:pPr>
        <w:pStyle w:val="Pardeliste"/>
        <w:numPr>
          <w:ilvl w:val="1"/>
          <w:numId w:val="23"/>
        </w:numPr>
        <w:rPr>
          <w:lang w:eastAsia="fr-CA"/>
        </w:rPr>
      </w:pPr>
      <w:r w:rsidRPr="4E5B468E">
        <w:rPr>
          <w:lang w:eastAsia="fr-CA"/>
        </w:rPr>
        <w:t>Diurétiques</w:t>
      </w:r>
    </w:p>
    <w:p w14:paraId="71A8F4D2" w14:textId="77777777" w:rsidR="00DF2C1E" w:rsidRDefault="4E5B468E" w:rsidP="00DF2C1E">
      <w:pPr>
        <w:pStyle w:val="Pardeliste"/>
        <w:numPr>
          <w:ilvl w:val="1"/>
          <w:numId w:val="23"/>
        </w:numPr>
        <w:rPr>
          <w:lang w:eastAsia="fr-CA"/>
        </w:rPr>
      </w:pPr>
      <w:r w:rsidRPr="4E5B468E">
        <w:rPr>
          <w:lang w:eastAsia="fr-CA"/>
        </w:rPr>
        <w:t>Inhibiteurs de l’enzyme de conversion de l’angiotensine (IECA)</w:t>
      </w:r>
    </w:p>
    <w:p w14:paraId="79C50D0E" w14:textId="77777777" w:rsidR="00DF2C1E" w:rsidRDefault="4E5B468E" w:rsidP="00DF2C1E">
      <w:pPr>
        <w:pStyle w:val="Pardeliste"/>
        <w:numPr>
          <w:ilvl w:val="1"/>
          <w:numId w:val="23"/>
        </w:numPr>
        <w:rPr>
          <w:lang w:eastAsia="fr-CA"/>
        </w:rPr>
      </w:pPr>
      <w:r w:rsidRPr="4E5B468E">
        <w:rPr>
          <w:lang w:eastAsia="fr-CA"/>
        </w:rPr>
        <w:t>Antagonistes des récepteurs de l’angiotensine II (ARA)</w:t>
      </w:r>
    </w:p>
    <w:p w14:paraId="1792BA2A" w14:textId="77777777" w:rsidR="00DF2C1E" w:rsidRDefault="4E5B468E" w:rsidP="00DF2C1E">
      <w:pPr>
        <w:pStyle w:val="Pardeliste"/>
        <w:numPr>
          <w:ilvl w:val="1"/>
          <w:numId w:val="23"/>
        </w:numPr>
        <w:rPr>
          <w:lang w:eastAsia="fr-CA"/>
        </w:rPr>
      </w:pPr>
      <w:r w:rsidRPr="4E5B468E">
        <w:rPr>
          <w:lang w:eastAsia="fr-CA"/>
        </w:rPr>
        <w:t>Anti-inflammatoires non-stéroïdiens (AINS)</w:t>
      </w:r>
    </w:p>
    <w:p w14:paraId="72FC9C45" w14:textId="77777777" w:rsidR="00DF2C1E" w:rsidRPr="0000453E" w:rsidRDefault="4E5B468E" w:rsidP="00DF2C1E">
      <w:pPr>
        <w:rPr>
          <w:lang w:eastAsia="fr-CA"/>
        </w:rPr>
      </w:pPr>
      <w:r w:rsidRPr="4E5B468E">
        <w:rPr>
          <w:i/>
          <w:iCs/>
          <w:lang w:eastAsia="fr-CA"/>
        </w:rPr>
        <w:t>Note 1. Une thrombose subite des artères ou des veines rénales est une cause d’IRA pré-rénale. Certains patients peuvent également présenter une sténose unilatérale ou bilatérale des artères rénales en raison de plaques d’athérosclérose, par exemple. Les sténoses sont alors à la fois un facteur de risque et une cause d’IRA. Un patient qui présente des sténoses des artères rénales est plus à risque d’IRA qu’un patient dont les deux artères sont saines : une diminution moins importante du VCE suffira pour provoquer l’IRA chez le patient dont les artères rénales sont malades. C’est logique ! Cependant, il est possible que des sténoses s’accentuent sur une courte période de temps : c’est alors une cause d’IRA. Ceci dit, les sténoses rénales sont plus fréquemment une cause d’IRA subaigu ou chronique que de façon franchement aiguë.</w:t>
      </w:r>
    </w:p>
    <w:p w14:paraId="6003FA0D" w14:textId="77777777" w:rsidR="00DF2C1E" w:rsidRDefault="4E5B468E" w:rsidP="00DF2C1E">
      <w:pPr>
        <w:rPr>
          <w:b/>
          <w:lang w:eastAsia="fr-CA"/>
        </w:rPr>
      </w:pPr>
      <w:r w:rsidRPr="4E5B468E">
        <w:rPr>
          <w:lang w:eastAsia="fr-CA"/>
        </w:rPr>
        <w:t xml:space="preserve">Note 2. Les </w:t>
      </w:r>
      <w:r w:rsidRPr="4E5B468E">
        <w:rPr>
          <w:b/>
          <w:bCs/>
          <w:lang w:eastAsia="fr-CA"/>
        </w:rPr>
        <w:t>diurétiques</w:t>
      </w:r>
      <w:r w:rsidRPr="4E5B468E">
        <w:rPr>
          <w:lang w:eastAsia="fr-CA"/>
        </w:rPr>
        <w:t xml:space="preserve"> entraînent une </w:t>
      </w:r>
      <w:r w:rsidRPr="4E5B468E">
        <w:rPr>
          <w:b/>
          <w:bCs/>
          <w:lang w:eastAsia="fr-CA"/>
        </w:rPr>
        <w:t>hypovolémie</w:t>
      </w:r>
      <w:r w:rsidRPr="4E5B468E">
        <w:rPr>
          <w:lang w:eastAsia="fr-CA"/>
        </w:rPr>
        <w:t xml:space="preserve">, ce qui peut diminuer le DFG. Les </w:t>
      </w:r>
      <w:r w:rsidRPr="4E5B468E">
        <w:rPr>
          <w:b/>
          <w:bCs/>
          <w:lang w:eastAsia="fr-CA"/>
        </w:rPr>
        <w:t>IECA et ARA</w:t>
      </w:r>
      <w:r w:rsidRPr="4E5B468E">
        <w:rPr>
          <w:lang w:eastAsia="fr-CA"/>
        </w:rPr>
        <w:t xml:space="preserve"> inhibent l’action de l’angiotensine II, ce qui provoque une vasodilatation de </w:t>
      </w:r>
      <w:r w:rsidRPr="4E5B468E">
        <w:rPr>
          <w:b/>
          <w:bCs/>
          <w:lang w:eastAsia="fr-CA"/>
        </w:rPr>
        <w:t xml:space="preserve">l’artériole efférente </w:t>
      </w:r>
      <w:r w:rsidRPr="4E5B468E">
        <w:rPr>
          <w:lang w:eastAsia="fr-CA"/>
        </w:rPr>
        <w:t xml:space="preserve">: si l’artère qui quitte le glomérule a un plus gros calibre, il y a moins de liquide qui a tendance à y être filtré. Les </w:t>
      </w:r>
      <w:r w:rsidRPr="4E5B468E">
        <w:rPr>
          <w:b/>
          <w:bCs/>
          <w:lang w:eastAsia="fr-CA"/>
        </w:rPr>
        <w:t>AINS</w:t>
      </w:r>
      <w:r w:rsidRPr="4E5B468E">
        <w:rPr>
          <w:lang w:eastAsia="fr-CA"/>
        </w:rPr>
        <w:t xml:space="preserve"> sont des inhibiteurs de la sécrétion des prostaglandines. La résultante de l’inhibition des prostaglandines est une vasoconstriction relative de </w:t>
      </w:r>
      <w:r w:rsidRPr="4E5B468E">
        <w:rPr>
          <w:b/>
          <w:bCs/>
          <w:lang w:eastAsia="fr-CA"/>
        </w:rPr>
        <w:t>l’artériole afférente</w:t>
      </w:r>
      <w:r w:rsidRPr="4E5B468E">
        <w:rPr>
          <w:lang w:eastAsia="fr-CA"/>
        </w:rPr>
        <w:t xml:space="preserve"> : si le vaisseau qui amène le sang au glomérule est plus petit, le débit de filtration glomérulaire s’abaisse. </w:t>
      </w:r>
    </w:p>
    <w:p w14:paraId="139CAFA6" w14:textId="77777777" w:rsidR="00DF2C1E" w:rsidRDefault="4E5B468E" w:rsidP="00DF2C1E">
      <w:pPr>
        <w:rPr>
          <w:b/>
          <w:lang w:eastAsia="fr-CA"/>
        </w:rPr>
      </w:pPr>
      <w:r w:rsidRPr="4E5B468E">
        <w:rPr>
          <w:lang w:eastAsia="fr-CA"/>
        </w:rPr>
        <w:t>Plus globalement, tout ce qui peut provoquer une baisse de débit sanguin rénal sera susceptible d’abaisser le débit de filtration glomérulaire, et donc de provoquer une IRA pré-rénale.</w:t>
      </w:r>
    </w:p>
    <w:p w14:paraId="7D0B2E7F" w14:textId="77777777" w:rsidR="00DF2C1E" w:rsidRDefault="00DF2C1E" w:rsidP="00DF2C1E">
      <w:pPr>
        <w:rPr>
          <w:lang w:eastAsia="fr-CA"/>
        </w:rPr>
      </w:pPr>
      <w:r>
        <w:rPr>
          <w:lang w:eastAsia="fr-CA"/>
        </w:rPr>
        <w:lastRenderedPageBreak/>
        <w:t>Dans l’IRA pré-rénale, i</w:t>
      </w:r>
      <w:r w:rsidRPr="4E9DD859">
        <w:rPr>
          <w:lang w:eastAsia="fr-CA"/>
        </w:rPr>
        <w:t xml:space="preserve">l est primordial de comprendre que le rein lui-même et ses </w:t>
      </w:r>
      <w:r w:rsidRPr="4E9DD859">
        <w:rPr>
          <w:b/>
          <w:bCs/>
          <w:lang w:eastAsia="fr-CA"/>
        </w:rPr>
        <w:t>néphrons sont intacts</w:t>
      </w:r>
      <w:r>
        <w:rPr>
          <w:rStyle w:val="Appelnotedebasdep"/>
          <w:b/>
          <w:bCs/>
          <w:lang w:eastAsia="fr-CA"/>
        </w:rPr>
        <w:footnoteReference w:id="5"/>
      </w:r>
      <w:r w:rsidRPr="4E9DD859">
        <w:rPr>
          <w:b/>
          <w:bCs/>
          <w:lang w:eastAsia="fr-CA"/>
        </w:rPr>
        <w:t xml:space="preserve">. </w:t>
      </w:r>
      <w:r w:rsidRPr="4E9DD859">
        <w:rPr>
          <w:lang w:eastAsia="fr-CA"/>
        </w:rPr>
        <w:t xml:space="preserve">Le </w:t>
      </w:r>
      <w:r>
        <w:rPr>
          <w:lang w:eastAsia="fr-CA"/>
        </w:rPr>
        <w:t>rein agit</w:t>
      </w:r>
      <w:r w:rsidRPr="4E9DD859">
        <w:rPr>
          <w:lang w:eastAsia="fr-CA"/>
        </w:rPr>
        <w:t xml:space="preserve"> </w:t>
      </w:r>
      <w:r w:rsidRPr="4E9DD859">
        <w:rPr>
          <w:b/>
          <w:bCs/>
          <w:lang w:eastAsia="fr-CA"/>
        </w:rPr>
        <w:t>de façon appropriée</w:t>
      </w:r>
      <w:r>
        <w:rPr>
          <w:lang w:eastAsia="fr-CA"/>
        </w:rPr>
        <w:t> en percevant une hypovolémie : il</w:t>
      </w:r>
      <w:r w:rsidRPr="4E9DD859">
        <w:rPr>
          <w:lang w:eastAsia="fr-CA"/>
        </w:rPr>
        <w:t xml:space="preserve"> </w:t>
      </w:r>
      <w:r>
        <w:rPr>
          <w:b/>
          <w:bCs/>
          <w:lang w:eastAsia="fr-CA"/>
        </w:rPr>
        <w:t>diminue sa filtration et maximise</w:t>
      </w:r>
      <w:r w:rsidRPr="4E9DD859">
        <w:rPr>
          <w:b/>
          <w:bCs/>
          <w:lang w:eastAsia="fr-CA"/>
        </w:rPr>
        <w:t xml:space="preserve"> la réabsorption</w:t>
      </w:r>
      <w:r w:rsidRPr="4E9DD859">
        <w:rPr>
          <w:lang w:eastAsia="fr-CA"/>
        </w:rPr>
        <w:t xml:space="preserve"> tubulaire </w:t>
      </w:r>
      <w:r>
        <w:rPr>
          <w:lang w:eastAsia="fr-CA"/>
        </w:rPr>
        <w:t xml:space="preserve">en eau et en </w:t>
      </w:r>
      <w:r w:rsidRPr="4E9DD859">
        <w:rPr>
          <w:lang w:eastAsia="fr-CA"/>
        </w:rPr>
        <w:t>sodium afin de</w:t>
      </w:r>
      <w:r>
        <w:rPr>
          <w:lang w:eastAsia="fr-CA"/>
        </w:rPr>
        <w:t xml:space="preserve"> rétablir l’équilibre </w:t>
      </w:r>
      <w:proofErr w:type="spellStart"/>
      <w:r w:rsidRPr="00D20F92">
        <w:rPr>
          <w:lang w:eastAsia="fr-CA"/>
        </w:rPr>
        <w:t>volémique</w:t>
      </w:r>
      <w:proofErr w:type="spellEnd"/>
      <w:r w:rsidRPr="47974A35">
        <w:rPr>
          <w:lang w:eastAsia="fr-CA"/>
        </w:rPr>
        <w:t>.</w:t>
      </w:r>
      <w:r w:rsidRPr="4E9DD859">
        <w:rPr>
          <w:b/>
          <w:bCs/>
          <w:lang w:eastAsia="fr-CA"/>
        </w:rPr>
        <w:t xml:space="preserve"> L’urine sera donc très concentrée </w:t>
      </w:r>
      <w:r w:rsidRPr="4E9DD859">
        <w:rPr>
          <w:lang w:eastAsia="fr-CA"/>
        </w:rPr>
        <w:t>(</w:t>
      </w:r>
      <w:proofErr w:type="spellStart"/>
      <w:r w:rsidRPr="4E9DD859">
        <w:rPr>
          <w:lang w:eastAsia="fr-CA"/>
        </w:rPr>
        <w:t>osmolalité</w:t>
      </w:r>
      <w:proofErr w:type="spellEnd"/>
      <w:r w:rsidRPr="4E9DD859">
        <w:rPr>
          <w:lang w:eastAsia="fr-CA"/>
        </w:rPr>
        <w:t xml:space="preserve"> et densité urinaire élevée</w:t>
      </w:r>
      <w:r>
        <w:rPr>
          <w:lang w:eastAsia="fr-CA"/>
        </w:rPr>
        <w:t>,</w:t>
      </w:r>
      <w:r w:rsidRPr="4E9DD859">
        <w:rPr>
          <w:lang w:eastAsia="fr-CA"/>
        </w:rPr>
        <w:t xml:space="preserve"> car l’eau est réabsorbée via la sécrétion d’ADH</w:t>
      </w:r>
      <w:r>
        <w:rPr>
          <w:lang w:eastAsia="fr-CA"/>
        </w:rPr>
        <w:t xml:space="preserve"> – un mécanisme</w:t>
      </w:r>
      <w:r w:rsidRPr="4E9DD859">
        <w:rPr>
          <w:lang w:eastAsia="fr-CA"/>
        </w:rPr>
        <w:t xml:space="preserve"> pour compenser l’hypovolémie) et</w:t>
      </w:r>
      <w:r w:rsidRPr="4E9DD859">
        <w:rPr>
          <w:b/>
          <w:bCs/>
          <w:lang w:eastAsia="fr-CA"/>
        </w:rPr>
        <w:t xml:space="preserve"> pauvre en sodium </w:t>
      </w:r>
      <w:r w:rsidRPr="4E9DD859">
        <w:rPr>
          <w:lang w:eastAsia="fr-CA"/>
        </w:rPr>
        <w:t>(tout le sodium est réabsorbé vu l’hypovolémie).</w:t>
      </w:r>
      <w:r>
        <w:rPr>
          <w:lang w:eastAsia="fr-CA"/>
        </w:rPr>
        <w:t xml:space="preserve"> </w:t>
      </w:r>
    </w:p>
    <w:p w14:paraId="3103AB02" w14:textId="77777777" w:rsidR="00DF2C1E" w:rsidRPr="003A643D" w:rsidRDefault="00DF2C1E" w:rsidP="00DF2C1E">
      <w:pPr>
        <w:rPr>
          <w:b/>
          <w:bCs/>
          <w:lang w:eastAsia="fr-CA"/>
        </w:rPr>
      </w:pPr>
      <w:r w:rsidRPr="4E9DD859">
        <w:rPr>
          <w:lang w:eastAsia="fr-CA"/>
        </w:rPr>
        <w:t>Un autre phénomène survient dans le contexte de l’IRA pré-rénale :</w:t>
      </w:r>
      <w:r>
        <w:rPr>
          <w:lang w:eastAsia="fr-CA"/>
        </w:rPr>
        <w:t xml:space="preserve"> </w:t>
      </w:r>
      <w:r w:rsidRPr="4E9DD859">
        <w:rPr>
          <w:b/>
          <w:bCs/>
          <w:lang w:eastAsia="fr-CA"/>
        </w:rPr>
        <w:t xml:space="preserve">l’urée augmente </w:t>
      </w:r>
      <w:r>
        <w:rPr>
          <w:b/>
          <w:bCs/>
          <w:lang w:eastAsia="fr-CA"/>
        </w:rPr>
        <w:t>beaucoup plus rapidement</w:t>
      </w:r>
      <w:r w:rsidRPr="4E9DD859">
        <w:rPr>
          <w:b/>
          <w:bCs/>
          <w:lang w:eastAsia="fr-CA"/>
        </w:rPr>
        <w:t xml:space="preserve"> que la créatinine</w:t>
      </w:r>
      <w:r>
        <w:rPr>
          <w:rStyle w:val="Appelnotedebasdep"/>
          <w:b/>
          <w:bCs/>
          <w:lang w:eastAsia="fr-CA"/>
        </w:rPr>
        <w:footnoteReference w:id="6"/>
      </w:r>
      <w:r w:rsidRPr="4E9DD859">
        <w:rPr>
          <w:lang w:eastAsia="fr-CA"/>
        </w:rPr>
        <w:t xml:space="preserve">. </w:t>
      </w:r>
      <w:r>
        <w:rPr>
          <w:lang w:eastAsia="fr-CA"/>
        </w:rPr>
        <w:t>Pourtant, autant d’urée que de créatinine est filtré au niveau du glomérule. Cependant,</w:t>
      </w:r>
      <w:r w:rsidRPr="4E9DD859">
        <w:rPr>
          <w:lang w:eastAsia="fr-CA"/>
        </w:rPr>
        <w:t xml:space="preserve"> les niveaux élevés d’ADH perméabilisent le tubule collecteur médullaire à l’urée</w:t>
      </w:r>
      <w:r>
        <w:rPr>
          <w:lang w:eastAsia="fr-CA"/>
        </w:rPr>
        <w:t xml:space="preserve"> et le </w:t>
      </w:r>
      <w:r w:rsidRPr="4E9DD859">
        <w:rPr>
          <w:lang w:eastAsia="fr-CA"/>
        </w:rPr>
        <w:t>flot</w:t>
      </w:r>
      <w:r>
        <w:rPr>
          <w:lang w:eastAsia="fr-CA"/>
        </w:rPr>
        <w:t xml:space="preserve"> tubulaire est</w:t>
      </w:r>
      <w:r w:rsidRPr="4E9DD859">
        <w:rPr>
          <w:lang w:eastAsia="fr-CA"/>
        </w:rPr>
        <w:t xml:space="preserve"> ralenti, </w:t>
      </w:r>
      <w:r w:rsidRPr="47974A35">
        <w:rPr>
          <w:lang w:eastAsia="fr-CA"/>
        </w:rPr>
        <w:t>ce qui favorise la réabsorption de l’urée au tubule collecteur. Cette augmentation plus marquée de l’urée par rapport à la créatinine nous permet d’ailleurs de suspecter l’origine pré-rénale de l’insuffisance rénale.</w:t>
      </w:r>
    </w:p>
    <w:p w14:paraId="74C442B7" w14:textId="77777777" w:rsidR="00DF2C1E" w:rsidRDefault="00DF2C1E" w:rsidP="00DF2C1E">
      <w:pPr>
        <w:jc w:val="center"/>
        <w:rPr>
          <w:lang w:eastAsia="fr-CA"/>
        </w:rPr>
      </w:pPr>
      <w:r>
        <w:rPr>
          <w:noProof/>
          <w:lang w:val="fr-FR" w:eastAsia="fr-FR"/>
        </w:rPr>
        <w:drawing>
          <wp:inline distT="0" distB="0" distL="0" distR="0" wp14:anchorId="120C8A95" wp14:editId="062D300D">
            <wp:extent cx="3259427" cy="2444684"/>
            <wp:effectExtent l="25400" t="0" r="0" b="0"/>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257613" cy="2443324"/>
                    </a:xfrm>
                    <a:prstGeom prst="rect">
                      <a:avLst/>
                    </a:prstGeom>
                    <a:noFill/>
                  </pic:spPr>
                </pic:pic>
              </a:graphicData>
            </a:graphic>
          </wp:inline>
        </w:drawing>
      </w:r>
    </w:p>
    <w:p w14:paraId="28406244" w14:textId="77777777" w:rsidR="00DF2C1E" w:rsidRDefault="4E5B468E" w:rsidP="00DF2C1E">
      <w:pPr>
        <w:rPr>
          <w:b/>
          <w:bCs/>
          <w:lang w:eastAsia="fr-CA"/>
        </w:rPr>
      </w:pPr>
      <w:r w:rsidRPr="4E5B468E">
        <w:rPr>
          <w:lang w:eastAsia="fr-CA"/>
        </w:rPr>
        <w:t xml:space="preserve">Dans l’IRA </w:t>
      </w:r>
      <w:r w:rsidRPr="4E5B468E">
        <w:rPr>
          <w:b/>
          <w:bCs/>
          <w:lang w:eastAsia="fr-CA"/>
        </w:rPr>
        <w:t>pré-rénale</w:t>
      </w:r>
      <w:r w:rsidRPr="4E5B468E">
        <w:rPr>
          <w:lang w:eastAsia="fr-CA"/>
        </w:rPr>
        <w:t xml:space="preserve">, il est important de se rappeler que : </w:t>
      </w:r>
    </w:p>
    <w:p w14:paraId="490680E0" w14:textId="77777777" w:rsidR="00DF2C1E" w:rsidRPr="007A4713" w:rsidRDefault="4E5B468E" w:rsidP="00DF2C1E">
      <w:pPr>
        <w:pStyle w:val="Pardeliste"/>
        <w:numPr>
          <w:ilvl w:val="0"/>
          <w:numId w:val="29"/>
        </w:numPr>
        <w:rPr>
          <w:lang w:eastAsia="fr-CA"/>
        </w:rPr>
      </w:pPr>
      <w:proofErr w:type="gramStart"/>
      <w:r w:rsidRPr="4E5B468E">
        <w:rPr>
          <w:lang w:eastAsia="fr-CA"/>
        </w:rPr>
        <w:t>les</w:t>
      </w:r>
      <w:proofErr w:type="gramEnd"/>
      <w:r w:rsidRPr="4E5B468E">
        <w:rPr>
          <w:lang w:eastAsia="fr-CA"/>
        </w:rPr>
        <w:t xml:space="preserve"> tubules sont normaux ;</w:t>
      </w:r>
    </w:p>
    <w:p w14:paraId="198AF7BB" w14:textId="77777777" w:rsidR="00DF2C1E" w:rsidRDefault="4E5B468E" w:rsidP="00DF2C1E">
      <w:pPr>
        <w:pStyle w:val="Pardeliste"/>
        <w:numPr>
          <w:ilvl w:val="0"/>
          <w:numId w:val="29"/>
        </w:numPr>
        <w:rPr>
          <w:lang w:eastAsia="fr-CA"/>
        </w:rPr>
      </w:pPr>
      <w:proofErr w:type="gramStart"/>
      <w:r w:rsidRPr="4E5B468E">
        <w:rPr>
          <w:lang w:eastAsia="fr-CA"/>
        </w:rPr>
        <w:t>l’urée</w:t>
      </w:r>
      <w:proofErr w:type="gramEnd"/>
      <w:r w:rsidRPr="4E5B468E">
        <w:rPr>
          <w:lang w:eastAsia="fr-CA"/>
        </w:rPr>
        <w:t xml:space="preserve"> sérique augmente de manière disproportionnelle</w:t>
      </w:r>
      <w:r w:rsidRPr="4E5B468E">
        <w:rPr>
          <w:b/>
          <w:bCs/>
          <w:lang w:eastAsia="fr-CA"/>
        </w:rPr>
        <w:t xml:space="preserve"> </w:t>
      </w:r>
      <w:r w:rsidRPr="4E5B468E">
        <w:rPr>
          <w:lang w:eastAsia="fr-CA"/>
        </w:rPr>
        <w:t>par rapport à la créatinine sérique ;</w:t>
      </w:r>
    </w:p>
    <w:p w14:paraId="034E790F" w14:textId="77777777" w:rsidR="00DF2C1E" w:rsidRDefault="19444C30" w:rsidP="00DF2C1E">
      <w:pPr>
        <w:pStyle w:val="Pardeliste"/>
        <w:numPr>
          <w:ilvl w:val="0"/>
          <w:numId w:val="29"/>
        </w:numPr>
        <w:rPr>
          <w:lang w:eastAsia="fr-CA"/>
        </w:rPr>
      </w:pPr>
      <w:proofErr w:type="gramStart"/>
      <w:r w:rsidRPr="19444C30">
        <w:rPr>
          <w:lang w:eastAsia="fr-CA"/>
        </w:rPr>
        <w:t>le</w:t>
      </w:r>
      <w:proofErr w:type="gramEnd"/>
      <w:r w:rsidRPr="19444C30">
        <w:rPr>
          <w:lang w:eastAsia="fr-CA"/>
        </w:rPr>
        <w:t xml:space="preserve"> sodium urinaire est abaissé (&lt; 20 </w:t>
      </w:r>
      <w:proofErr w:type="spellStart"/>
      <w:r w:rsidRPr="19444C30">
        <w:rPr>
          <w:lang w:eastAsia="fr-CA"/>
        </w:rPr>
        <w:t>mmol</w:t>
      </w:r>
      <w:proofErr w:type="spellEnd"/>
      <w:r w:rsidRPr="19444C30">
        <w:rPr>
          <w:lang w:eastAsia="fr-CA"/>
        </w:rPr>
        <w:t>/d) ;</w:t>
      </w:r>
    </w:p>
    <w:p w14:paraId="7486E9CC" w14:textId="77777777" w:rsidR="00DF2C1E" w:rsidRDefault="00DF2C1E" w:rsidP="00DF2C1E">
      <w:pPr>
        <w:pStyle w:val="Pardeliste"/>
        <w:numPr>
          <w:ilvl w:val="0"/>
          <w:numId w:val="29"/>
        </w:numPr>
        <w:rPr>
          <w:lang w:eastAsia="fr-CA"/>
        </w:rPr>
      </w:pPr>
      <w:proofErr w:type="gramStart"/>
      <w:r w:rsidRPr="00055730">
        <w:rPr>
          <w:lang w:eastAsia="fr-CA"/>
        </w:rPr>
        <w:t>l’</w:t>
      </w:r>
      <w:proofErr w:type="spellStart"/>
      <w:r w:rsidRPr="47974A35">
        <w:rPr>
          <w:lang w:eastAsia="fr-CA"/>
        </w:rPr>
        <w:t>osmolalité</w:t>
      </w:r>
      <w:proofErr w:type="spellEnd"/>
      <w:proofErr w:type="gramEnd"/>
      <w:r w:rsidRPr="47974A35">
        <w:rPr>
          <w:lang w:eastAsia="fr-CA"/>
        </w:rPr>
        <w:t xml:space="preserve"> urinaire est élevée</w:t>
      </w:r>
      <w:r w:rsidRPr="4E9DD859">
        <w:rPr>
          <w:lang w:eastAsia="fr-CA"/>
        </w:rPr>
        <w:t xml:space="preserve"> (&gt;</w:t>
      </w:r>
      <w:r>
        <w:rPr>
          <w:lang w:eastAsia="fr-CA"/>
        </w:rPr>
        <w:t> </w:t>
      </w:r>
      <w:r w:rsidRPr="4E9DD859">
        <w:rPr>
          <w:lang w:eastAsia="fr-CA"/>
        </w:rPr>
        <w:t xml:space="preserve">500 </w:t>
      </w:r>
      <w:proofErr w:type="spellStart"/>
      <w:r w:rsidRPr="4E9DD859">
        <w:rPr>
          <w:lang w:eastAsia="fr-CA"/>
        </w:rPr>
        <w:t>mOsm</w:t>
      </w:r>
      <w:proofErr w:type="spellEnd"/>
      <w:r w:rsidRPr="4E9DD859">
        <w:rPr>
          <w:lang w:eastAsia="fr-CA"/>
        </w:rPr>
        <w:t>/kg)</w:t>
      </w:r>
      <w:r>
        <w:rPr>
          <w:rStyle w:val="Appelnotedebasdep"/>
          <w:lang w:eastAsia="fr-CA"/>
        </w:rPr>
        <w:footnoteReference w:id="7"/>
      </w:r>
      <w:r w:rsidRPr="4E9DD859">
        <w:rPr>
          <w:lang w:eastAsia="fr-CA"/>
        </w:rPr>
        <w:t xml:space="preserve">. </w:t>
      </w:r>
    </w:p>
    <w:p w14:paraId="76C41D89" w14:textId="77777777" w:rsidR="00DF2C1E" w:rsidRDefault="19444C30" w:rsidP="00DF2C1E">
      <w:pPr>
        <w:rPr>
          <w:b/>
          <w:bCs/>
          <w:lang w:eastAsia="fr-CA"/>
        </w:rPr>
      </w:pPr>
      <w:r w:rsidRPr="19444C30">
        <w:rPr>
          <w:lang w:eastAsia="fr-CA"/>
        </w:rPr>
        <w:t xml:space="preserve">Inversement, il faut penser à une IRA </w:t>
      </w:r>
      <w:r w:rsidRPr="19444C30">
        <w:rPr>
          <w:b/>
          <w:bCs/>
          <w:lang w:eastAsia="fr-CA"/>
        </w:rPr>
        <w:t>rénale ou post-rénale</w:t>
      </w:r>
      <w:r w:rsidRPr="19444C30">
        <w:rPr>
          <w:lang w:eastAsia="fr-CA"/>
        </w:rPr>
        <w:t xml:space="preserve"> si : </w:t>
      </w:r>
    </w:p>
    <w:p w14:paraId="5CAE0D39" w14:textId="77777777" w:rsidR="00DF2C1E" w:rsidRPr="00055730" w:rsidRDefault="4E5B468E" w:rsidP="00DF2C1E">
      <w:pPr>
        <w:pStyle w:val="Pardeliste"/>
        <w:numPr>
          <w:ilvl w:val="0"/>
          <w:numId w:val="30"/>
        </w:numPr>
        <w:rPr>
          <w:lang w:eastAsia="fr-CA"/>
        </w:rPr>
      </w:pPr>
      <w:proofErr w:type="gramStart"/>
      <w:r w:rsidRPr="4E5B468E">
        <w:rPr>
          <w:lang w:eastAsia="fr-CA"/>
        </w:rPr>
        <w:t>l’urée</w:t>
      </w:r>
      <w:proofErr w:type="gramEnd"/>
      <w:r w:rsidRPr="4E5B468E">
        <w:rPr>
          <w:lang w:eastAsia="fr-CA"/>
        </w:rPr>
        <w:t xml:space="preserve"> s’élève proportionnellement à la créatinine ; </w:t>
      </w:r>
    </w:p>
    <w:p w14:paraId="1C3E38AC" w14:textId="77777777" w:rsidR="00DF2C1E" w:rsidRPr="00055730" w:rsidRDefault="19444C30" w:rsidP="00DF2C1E">
      <w:pPr>
        <w:pStyle w:val="Pardeliste"/>
        <w:numPr>
          <w:ilvl w:val="0"/>
          <w:numId w:val="30"/>
        </w:numPr>
        <w:rPr>
          <w:lang w:eastAsia="fr-CA"/>
        </w:rPr>
      </w:pPr>
      <w:proofErr w:type="gramStart"/>
      <w:r w:rsidRPr="19444C30">
        <w:rPr>
          <w:lang w:eastAsia="fr-CA"/>
        </w:rPr>
        <w:t>le</w:t>
      </w:r>
      <w:proofErr w:type="gramEnd"/>
      <w:r w:rsidRPr="19444C30">
        <w:rPr>
          <w:lang w:eastAsia="fr-CA"/>
        </w:rPr>
        <w:t xml:space="preserve"> sodium urinaire est élevé (&gt; 40 </w:t>
      </w:r>
      <w:proofErr w:type="spellStart"/>
      <w:r w:rsidRPr="19444C30">
        <w:rPr>
          <w:lang w:eastAsia="fr-CA"/>
        </w:rPr>
        <w:t>mmol</w:t>
      </w:r>
      <w:proofErr w:type="spellEnd"/>
      <w:r w:rsidRPr="19444C30">
        <w:rPr>
          <w:lang w:eastAsia="fr-CA"/>
        </w:rPr>
        <w:t>/d) ;</w:t>
      </w:r>
    </w:p>
    <w:p w14:paraId="1A10E6B8" w14:textId="77777777" w:rsidR="00DF2C1E" w:rsidRPr="00055730" w:rsidRDefault="19444C30" w:rsidP="00DF2C1E">
      <w:pPr>
        <w:pStyle w:val="Pardeliste"/>
        <w:numPr>
          <w:ilvl w:val="0"/>
          <w:numId w:val="30"/>
        </w:numPr>
        <w:rPr>
          <w:lang w:eastAsia="fr-CA"/>
        </w:rPr>
      </w:pPr>
      <w:proofErr w:type="gramStart"/>
      <w:r w:rsidRPr="19444C30">
        <w:rPr>
          <w:lang w:eastAsia="fr-CA"/>
        </w:rPr>
        <w:lastRenderedPageBreak/>
        <w:t>l’</w:t>
      </w:r>
      <w:proofErr w:type="spellStart"/>
      <w:r w:rsidRPr="19444C30">
        <w:rPr>
          <w:lang w:eastAsia="fr-CA"/>
        </w:rPr>
        <w:t>osmolalité</w:t>
      </w:r>
      <w:proofErr w:type="spellEnd"/>
      <w:proofErr w:type="gramEnd"/>
      <w:r w:rsidRPr="19444C30">
        <w:rPr>
          <w:lang w:eastAsia="fr-CA"/>
        </w:rPr>
        <w:t xml:space="preserve"> urinaire est plutôt basse (&lt; 400 </w:t>
      </w:r>
      <w:proofErr w:type="spellStart"/>
      <w:r w:rsidRPr="19444C30">
        <w:rPr>
          <w:lang w:eastAsia="fr-CA"/>
        </w:rPr>
        <w:t>mOsm</w:t>
      </w:r>
      <w:proofErr w:type="spellEnd"/>
      <w:r w:rsidRPr="19444C30">
        <w:rPr>
          <w:lang w:eastAsia="fr-CA"/>
        </w:rPr>
        <w:t>/kg).</w:t>
      </w:r>
    </w:p>
    <w:p w14:paraId="156FD838" w14:textId="77777777" w:rsidR="00DF2C1E" w:rsidRDefault="4E5B468E" w:rsidP="00DF2C1E">
      <w:pPr>
        <w:rPr>
          <w:lang w:eastAsia="fr-CA"/>
        </w:rPr>
      </w:pPr>
      <w:r w:rsidRPr="4E5B468E">
        <w:rPr>
          <w:lang w:eastAsia="fr-CA"/>
        </w:rPr>
        <w:t>Voici deux représentations de l'IRA pré-rénale et rénale (NB: BUN est l'abréviation anglophone pour l'urée).</w:t>
      </w:r>
    </w:p>
    <w:p w14:paraId="7EC698BC" w14:textId="77777777" w:rsidR="00DF2C1E" w:rsidRDefault="00DF2C1E" w:rsidP="00DF2C1E">
      <w:pPr>
        <w:jc w:val="center"/>
      </w:pPr>
      <w:r>
        <w:rPr>
          <w:noProof/>
          <w:lang w:val="fr-FR" w:eastAsia="fr-FR"/>
        </w:rPr>
        <w:drawing>
          <wp:inline distT="0" distB="0" distL="0" distR="0" wp14:anchorId="0E9925DD" wp14:editId="244E392C">
            <wp:extent cx="2818130" cy="2037105"/>
            <wp:effectExtent l="25400" t="0" r="1270" b="0"/>
            <wp:docPr id="118722934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6">
                      <a:extLst>
                        <a:ext uri="{28A0092B-C50C-407E-A947-70E740481C1C}">
                          <a14:useLocalDpi xmlns:a14="http://schemas.microsoft.com/office/drawing/2010/main" val="0"/>
                        </a:ext>
                      </a:extLst>
                    </a:blip>
                    <a:stretch>
                      <a:fillRect/>
                    </a:stretch>
                  </pic:blipFill>
                  <pic:spPr>
                    <a:xfrm>
                      <a:off x="0" y="0"/>
                      <a:ext cx="2819364" cy="2037997"/>
                    </a:xfrm>
                    <a:prstGeom prst="rect">
                      <a:avLst/>
                    </a:prstGeom>
                  </pic:spPr>
                </pic:pic>
              </a:graphicData>
            </a:graphic>
          </wp:inline>
        </w:drawing>
      </w:r>
    </w:p>
    <w:p w14:paraId="23DE4D93" w14:textId="77777777" w:rsidR="00DF2C1E" w:rsidRDefault="4E5B468E" w:rsidP="00DF2C1E">
      <w:pPr>
        <w:jc w:val="center"/>
      </w:pPr>
      <w:r>
        <w:t xml:space="preserve">Source : </w:t>
      </w:r>
      <w:hyperlink r:id="rId37">
        <w:r w:rsidRPr="4E5B468E">
          <w:rPr>
            <w:rStyle w:val="Lienhypertexte"/>
            <w:rFonts w:eastAsia="Times New Roman"/>
          </w:rPr>
          <w:t>http://vet.uga.edu/ivcvm/courses/vpat5215/urinary/tubulardis/TUBULAR_3.htm</w:t>
        </w:r>
      </w:hyperlink>
    </w:p>
    <w:p w14:paraId="2252BBD3" w14:textId="77777777" w:rsidR="00DF2C1E" w:rsidRDefault="00DF2C1E" w:rsidP="00DF2C1E">
      <w:pPr>
        <w:jc w:val="center"/>
      </w:pPr>
      <w:r>
        <w:rPr>
          <w:noProof/>
          <w:lang w:val="fr-FR" w:eastAsia="fr-FR"/>
        </w:rPr>
        <w:drawing>
          <wp:inline distT="0" distB="0" distL="0" distR="0" wp14:anchorId="67F41510" wp14:editId="19D8FCFA">
            <wp:extent cx="2900348" cy="2137971"/>
            <wp:effectExtent l="25400" t="0" r="0" b="0"/>
            <wp:docPr id="161571012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8">
                      <a:extLst>
                        <a:ext uri="{28A0092B-C50C-407E-A947-70E740481C1C}">
                          <a14:useLocalDpi xmlns:a14="http://schemas.microsoft.com/office/drawing/2010/main" val="0"/>
                        </a:ext>
                      </a:extLst>
                    </a:blip>
                    <a:stretch>
                      <a:fillRect/>
                    </a:stretch>
                  </pic:blipFill>
                  <pic:spPr>
                    <a:xfrm>
                      <a:off x="0" y="0"/>
                      <a:ext cx="2902849" cy="2139814"/>
                    </a:xfrm>
                    <a:prstGeom prst="rect">
                      <a:avLst/>
                    </a:prstGeom>
                  </pic:spPr>
                </pic:pic>
              </a:graphicData>
            </a:graphic>
          </wp:inline>
        </w:drawing>
      </w:r>
    </w:p>
    <w:p w14:paraId="5AFC42B3" w14:textId="77777777" w:rsidR="00DF2C1E" w:rsidRDefault="4E5B468E" w:rsidP="00DF2C1E">
      <w:pPr>
        <w:jc w:val="center"/>
      </w:pPr>
      <w:r>
        <w:t xml:space="preserve">Source : </w:t>
      </w:r>
      <w:hyperlink r:id="rId39">
        <w:r w:rsidRPr="4E5B468E">
          <w:rPr>
            <w:rStyle w:val="Lienhypertexte"/>
            <w:rFonts w:eastAsia="Times New Roman"/>
          </w:rPr>
          <w:t>http://vet.uga.edu/ivcvm/courses/vpat5215/urinary/tubulardis/TUBULAR_4.htm</w:t>
        </w:r>
      </w:hyperlink>
    </w:p>
    <w:p w14:paraId="1A97BDF2" w14:textId="77777777" w:rsidR="00DF2C1E" w:rsidRPr="0000453E" w:rsidRDefault="00DF2C1E" w:rsidP="009D5E83">
      <w:pPr>
        <w:pStyle w:val="Titre3"/>
      </w:pPr>
      <w:bookmarkStart w:id="36" w:name="_Toc472535354"/>
      <w:r>
        <w:t>L’IRA post-rénale</w:t>
      </w:r>
      <w:bookmarkEnd w:id="36"/>
    </w:p>
    <w:p w14:paraId="4A5EBC7D" w14:textId="77777777" w:rsidR="00DF2C1E" w:rsidRDefault="4E5B468E" w:rsidP="00DF2C1E">
      <w:pPr>
        <w:rPr>
          <w:lang w:eastAsia="fr-CA"/>
        </w:rPr>
      </w:pPr>
      <w:r w:rsidRPr="4E5B468E">
        <w:rPr>
          <w:lang w:eastAsia="fr-CA"/>
        </w:rPr>
        <w:t>L’IRA post-rénale survient lorsqu’il y a une obstruction des voies urinaires. En cas d’obstruction, la pression hydrostatique augmente et se répercute d’abord au tubule collecteur, puis à l’ensemble du néphron. Il y aura alors apparition d’hyperkaliémie, d’acidose et ultimement une baisse de la filtration glomérulaire, qui peut aller jusqu’à l’anurie complète.</w:t>
      </w:r>
    </w:p>
    <w:p w14:paraId="2F71DD81" w14:textId="77777777" w:rsidR="00DF2C1E" w:rsidRDefault="4E5B468E" w:rsidP="00DF2C1E">
      <w:pPr>
        <w:rPr>
          <w:lang w:eastAsia="fr-CA"/>
        </w:rPr>
      </w:pPr>
      <w:r w:rsidRPr="4E5B468E">
        <w:rPr>
          <w:lang w:eastAsia="fr-CA"/>
        </w:rPr>
        <w:t>Il est important de noter que l’IRA post-rénale ne devient habituellement manifeste que lorsqu’il y a une obstruction des voies excrétrices bilatéralement (par une obstruction des deux uretères, de la vessie ou de l’urètre). En effet, un seul rein peut aisément donner 50-60 % de la fonction rénale et la créatinine peut demeurer dans les valeurs normales.</w:t>
      </w:r>
    </w:p>
    <w:p w14:paraId="3E4B6C63" w14:textId="77777777" w:rsidR="00DF2C1E" w:rsidRDefault="4E5B468E" w:rsidP="00DF2C1E">
      <w:pPr>
        <w:rPr>
          <w:lang w:eastAsia="fr-CA"/>
        </w:rPr>
      </w:pPr>
      <w:r w:rsidRPr="4E5B468E">
        <w:rPr>
          <w:lang w:eastAsia="fr-CA"/>
        </w:rPr>
        <w:t>Les causes de l’IRA post-rénale sont multiples (ex : tumeur, lithiases, hypertrophie prostatique) et seront abordées en détail dans le thème 4.</w:t>
      </w:r>
    </w:p>
    <w:p w14:paraId="6E89F997" w14:textId="77777777" w:rsidR="00DF2C1E" w:rsidRDefault="00DF2C1E" w:rsidP="009D5E83">
      <w:pPr>
        <w:pStyle w:val="Titre3"/>
      </w:pPr>
      <w:bookmarkStart w:id="37" w:name="_Toc472535355"/>
      <w:r>
        <w:lastRenderedPageBreak/>
        <w:t>L’IRA rénale intrinsèque</w:t>
      </w:r>
      <w:bookmarkEnd w:id="37"/>
    </w:p>
    <w:p w14:paraId="3E38F7B6" w14:textId="77777777" w:rsidR="00DF2C1E" w:rsidRDefault="19444C30" w:rsidP="00DF2C1E">
      <w:pPr>
        <w:rPr>
          <w:lang w:eastAsia="fr-CA"/>
        </w:rPr>
      </w:pPr>
      <w:r w:rsidRPr="19444C30">
        <w:rPr>
          <w:lang w:eastAsia="fr-CA"/>
        </w:rPr>
        <w:t xml:space="preserve">On parle d’IRA d’origine rénale intrinsèque (ou parenchymateuse) lorsqu’un des quatre compartiments du rein est en cause dans le mécanisme qui amène l’IRA. Les quatre compartiments sont les suivants : </w:t>
      </w:r>
      <w:proofErr w:type="spellStart"/>
      <w:r w:rsidRPr="19444C30">
        <w:rPr>
          <w:lang w:eastAsia="fr-CA"/>
        </w:rPr>
        <w:t>microvasculaire</w:t>
      </w:r>
      <w:proofErr w:type="spellEnd"/>
      <w:r w:rsidRPr="19444C30">
        <w:rPr>
          <w:lang w:eastAsia="fr-CA"/>
        </w:rPr>
        <w:t>, glomérulaire, tubulaire et interstitiel. Je vous propose d’aborder les causes les plus fréquentes de chacun de ces compartiments.</w:t>
      </w:r>
    </w:p>
    <w:p w14:paraId="2A83E3A6" w14:textId="77777777" w:rsidR="00DF2C1E" w:rsidRDefault="19444C30" w:rsidP="00DF2C1E">
      <w:pPr>
        <w:pStyle w:val="Titre4"/>
      </w:pPr>
      <w:proofErr w:type="spellStart"/>
      <w:r>
        <w:t>Microvasculaire</w:t>
      </w:r>
      <w:proofErr w:type="spellEnd"/>
    </w:p>
    <w:p w14:paraId="20C12BAD" w14:textId="77777777" w:rsidR="00DF2C1E" w:rsidRDefault="19444C30" w:rsidP="00DF2C1E">
      <w:pPr>
        <w:rPr>
          <w:lang w:val="fr-FR" w:eastAsia="fr-CA"/>
        </w:rPr>
      </w:pPr>
      <w:r w:rsidRPr="19444C30">
        <w:rPr>
          <w:lang w:val="fr-FR" w:eastAsia="fr-CA"/>
        </w:rPr>
        <w:t xml:space="preserve">Deux phénomènes principaux peuvent toucher les petits vaisseaux du rein : la maladie </w:t>
      </w:r>
      <w:proofErr w:type="spellStart"/>
      <w:r w:rsidRPr="19444C30">
        <w:rPr>
          <w:lang w:val="fr-FR" w:eastAsia="fr-CA"/>
        </w:rPr>
        <w:t>athéro</w:t>
      </w:r>
      <w:proofErr w:type="spellEnd"/>
      <w:r w:rsidRPr="19444C30">
        <w:rPr>
          <w:lang w:val="fr-FR" w:eastAsia="fr-CA"/>
        </w:rPr>
        <w:t xml:space="preserve">-embolique et le groupe des </w:t>
      </w:r>
      <w:proofErr w:type="spellStart"/>
      <w:r w:rsidRPr="19444C30">
        <w:rPr>
          <w:lang w:val="fr-FR" w:eastAsia="fr-CA"/>
        </w:rPr>
        <w:t>microangiopathies</w:t>
      </w:r>
      <w:proofErr w:type="spellEnd"/>
      <w:r w:rsidRPr="19444C30">
        <w:rPr>
          <w:lang w:val="fr-FR" w:eastAsia="fr-CA"/>
        </w:rPr>
        <w:t xml:space="preserve"> thrombotiques.</w:t>
      </w:r>
    </w:p>
    <w:p w14:paraId="2DB5538E" w14:textId="77777777" w:rsidR="00DF2C1E" w:rsidRDefault="19444C30" w:rsidP="00DF2C1E">
      <w:pPr>
        <w:rPr>
          <w:lang w:val="fr-FR" w:eastAsia="fr-CA"/>
        </w:rPr>
      </w:pPr>
      <w:r w:rsidRPr="19444C30">
        <w:rPr>
          <w:lang w:val="fr-FR" w:eastAsia="fr-CA"/>
        </w:rPr>
        <w:t xml:space="preserve">La </w:t>
      </w:r>
      <w:r w:rsidRPr="19444C30">
        <w:rPr>
          <w:b/>
          <w:bCs/>
          <w:lang w:val="fr-FR" w:eastAsia="fr-CA"/>
        </w:rPr>
        <w:t xml:space="preserve">maladie </w:t>
      </w:r>
      <w:proofErr w:type="spellStart"/>
      <w:r w:rsidRPr="19444C30">
        <w:rPr>
          <w:b/>
          <w:bCs/>
          <w:lang w:val="fr-FR" w:eastAsia="fr-CA"/>
        </w:rPr>
        <w:t>athéro</w:t>
      </w:r>
      <w:proofErr w:type="spellEnd"/>
      <w:r w:rsidRPr="19444C30">
        <w:rPr>
          <w:b/>
          <w:bCs/>
          <w:lang w:val="fr-FR" w:eastAsia="fr-CA"/>
        </w:rPr>
        <w:t>-embolique</w:t>
      </w:r>
      <w:r w:rsidRPr="19444C30">
        <w:rPr>
          <w:lang w:val="fr-FR" w:eastAsia="fr-CA"/>
        </w:rPr>
        <w:t xml:space="preserve"> consiste en une pluie de </w:t>
      </w:r>
      <w:r w:rsidRPr="19444C30">
        <w:rPr>
          <w:b/>
          <w:bCs/>
          <w:lang w:val="fr-FR" w:eastAsia="fr-CA"/>
        </w:rPr>
        <w:t xml:space="preserve">minuscules cristaux de cholestérol. </w:t>
      </w:r>
      <w:r w:rsidRPr="19444C30">
        <w:rPr>
          <w:lang w:val="fr-FR" w:eastAsia="fr-CA"/>
        </w:rPr>
        <w:t xml:space="preserve">Ces cristaux proviennent de plaques </w:t>
      </w:r>
      <w:proofErr w:type="spellStart"/>
      <w:r w:rsidRPr="19444C30">
        <w:rPr>
          <w:lang w:val="fr-FR" w:eastAsia="fr-CA"/>
        </w:rPr>
        <w:t>athéro</w:t>
      </w:r>
      <w:proofErr w:type="spellEnd"/>
      <w:r w:rsidRPr="19444C30">
        <w:rPr>
          <w:lang w:val="fr-FR" w:eastAsia="fr-CA"/>
        </w:rPr>
        <w:t xml:space="preserve">-sclérotiques instables qui se détachent de la paroi de l'aorte </w:t>
      </w:r>
      <w:r w:rsidRPr="19444C30">
        <w:rPr>
          <w:b/>
          <w:bCs/>
          <w:lang w:val="fr-FR" w:eastAsia="fr-CA"/>
        </w:rPr>
        <w:t>et qui s’</w:t>
      </w:r>
      <w:proofErr w:type="spellStart"/>
      <w:r w:rsidRPr="19444C30">
        <w:rPr>
          <w:b/>
          <w:bCs/>
          <w:lang w:val="fr-FR" w:eastAsia="fr-CA"/>
        </w:rPr>
        <w:t>embolisent</w:t>
      </w:r>
      <w:proofErr w:type="spellEnd"/>
      <w:r w:rsidRPr="19444C30">
        <w:rPr>
          <w:lang w:val="fr-FR" w:eastAsia="fr-CA"/>
        </w:rPr>
        <w:t xml:space="preserve"> dans les artérioles. Les artérioles ont un calibre trop petit pour que le cristal passe : ceci engendre une réaction inflammatoire importante qui </w:t>
      </w:r>
      <w:r w:rsidRPr="19444C30">
        <w:rPr>
          <w:b/>
          <w:bCs/>
          <w:lang w:val="fr-FR" w:eastAsia="fr-CA"/>
        </w:rPr>
        <w:t>empêche la perfusion rénale</w:t>
      </w:r>
      <w:r w:rsidRPr="19444C30">
        <w:rPr>
          <w:lang w:val="fr-FR" w:eastAsia="fr-CA"/>
        </w:rPr>
        <w:t xml:space="preserve">, ce qui provoque une insuffisance rénale aiguë ou subaiguë. Cette maladie survient fréquemment après des manipulations intra-artérielles (ex : angiographie), quoique l’on rencontre souvent des cas spontanés. Si l’on suspecte une maladie </w:t>
      </w:r>
      <w:proofErr w:type="spellStart"/>
      <w:r w:rsidRPr="19444C30">
        <w:rPr>
          <w:lang w:val="fr-FR" w:eastAsia="fr-CA"/>
        </w:rPr>
        <w:t>athéro</w:t>
      </w:r>
      <w:proofErr w:type="spellEnd"/>
      <w:r w:rsidRPr="19444C30">
        <w:rPr>
          <w:lang w:val="fr-FR" w:eastAsia="fr-CA"/>
        </w:rPr>
        <w:t>-embolique, il faut aussi rechercher des signes d’embolisation systémique, notamment au niveau cutané. Par exemple, il faut rechercher des orteils bleutés/noircis, qui pourraient signés une ischémie artérielle.</w:t>
      </w:r>
    </w:p>
    <w:p w14:paraId="205341E9" w14:textId="77777777" w:rsidR="00DF2C1E" w:rsidRDefault="19444C30" w:rsidP="00DF2C1E">
      <w:pPr>
        <w:rPr>
          <w:lang w:val="fr-FR" w:eastAsia="fr-CA"/>
        </w:rPr>
      </w:pPr>
      <w:r w:rsidRPr="19444C30">
        <w:rPr>
          <w:lang w:val="fr-FR" w:eastAsia="fr-CA"/>
        </w:rPr>
        <w:t xml:space="preserve">La </w:t>
      </w:r>
      <w:proofErr w:type="spellStart"/>
      <w:r w:rsidRPr="19444C30">
        <w:rPr>
          <w:b/>
          <w:bCs/>
          <w:lang w:val="fr-FR" w:eastAsia="fr-CA"/>
        </w:rPr>
        <w:t>microangiopathie</w:t>
      </w:r>
      <w:proofErr w:type="spellEnd"/>
      <w:r w:rsidRPr="19444C30">
        <w:rPr>
          <w:b/>
          <w:bCs/>
          <w:lang w:val="fr-FR" w:eastAsia="fr-CA"/>
        </w:rPr>
        <w:t xml:space="preserve"> thrombotique</w:t>
      </w:r>
      <w:r w:rsidRPr="19444C30">
        <w:rPr>
          <w:lang w:val="fr-FR" w:eastAsia="fr-CA"/>
        </w:rPr>
        <w:t xml:space="preserve"> est une maladie dans laquelle de </w:t>
      </w:r>
      <w:r w:rsidRPr="19444C30">
        <w:rPr>
          <w:b/>
          <w:bCs/>
          <w:lang w:val="fr-FR" w:eastAsia="fr-CA"/>
        </w:rPr>
        <w:t>minuscules caillots se forment dans les artérioles</w:t>
      </w:r>
      <w:r w:rsidRPr="19444C30">
        <w:rPr>
          <w:lang w:val="fr-FR" w:eastAsia="fr-CA"/>
        </w:rPr>
        <w:t xml:space="preserve"> et entraînent une IRA en diminuant la perfusion rénale. L’hypertension maligne peut entraîner cette complication (le rein fait partie des organes cibles de l’HTA). </w:t>
      </w:r>
      <w:r w:rsidRPr="19444C30">
        <w:rPr>
          <w:i/>
          <w:iCs/>
          <w:lang w:val="fr-FR" w:eastAsia="fr-CA"/>
        </w:rPr>
        <w:t>Les autres causes (elles sont multiples) de ce phénomène dépassent votre niveau, mais implique souvent des maladies auto-immunes, les cascades de la coagulation et du complément. Une de ces maladies se nomme le syndrome hémolytique urémique (connu sous l’acronyme SHU), une condition où survient IRA, hémolyse et thrombopénie qui sera étudiée dans votre cours d’hématologie.</w:t>
      </w:r>
    </w:p>
    <w:p w14:paraId="35143A86" w14:textId="77777777" w:rsidR="00DF2C1E" w:rsidRDefault="4E5B468E" w:rsidP="00DF2C1E">
      <w:pPr>
        <w:pStyle w:val="Titre4"/>
      </w:pPr>
      <w:r>
        <w:t>Glomérulaire</w:t>
      </w:r>
    </w:p>
    <w:p w14:paraId="6415E6F7" w14:textId="77777777" w:rsidR="00DF2C1E" w:rsidRDefault="4E5B468E" w:rsidP="00DF2C1E">
      <w:pPr>
        <w:rPr>
          <w:lang w:val="fr-FR" w:eastAsia="fr-CA"/>
        </w:rPr>
      </w:pPr>
      <w:r w:rsidRPr="4E5B468E">
        <w:rPr>
          <w:lang w:val="fr-FR" w:eastAsia="fr-CA"/>
        </w:rPr>
        <w:t xml:space="preserve">Les </w:t>
      </w:r>
      <w:r w:rsidRPr="4E5B468E">
        <w:rPr>
          <w:b/>
          <w:bCs/>
          <w:lang w:val="fr-FR" w:eastAsia="fr-CA"/>
        </w:rPr>
        <w:t>maladies glomérulaires</w:t>
      </w:r>
      <w:r w:rsidRPr="4E5B468E">
        <w:rPr>
          <w:lang w:val="fr-FR" w:eastAsia="fr-CA"/>
        </w:rPr>
        <w:t xml:space="preserve"> sont un chapitre captivant de la médecine, mais dont la complexité dépasse malheureusement votre niveau d’apprentissage actuel. Retenez que ces maladies sont associées avec de la </w:t>
      </w:r>
      <w:r w:rsidRPr="4E5B468E">
        <w:rPr>
          <w:b/>
          <w:bCs/>
          <w:lang w:val="fr-FR" w:eastAsia="fr-CA"/>
        </w:rPr>
        <w:t>protéinurie</w:t>
      </w:r>
      <w:r w:rsidRPr="4E5B468E">
        <w:rPr>
          <w:lang w:val="fr-FR" w:eastAsia="fr-CA"/>
        </w:rPr>
        <w:t xml:space="preserve"> et de l’</w:t>
      </w:r>
      <w:r w:rsidRPr="4E5B468E">
        <w:rPr>
          <w:b/>
          <w:bCs/>
          <w:lang w:val="fr-FR" w:eastAsia="fr-CA"/>
        </w:rPr>
        <w:t>hématurie</w:t>
      </w:r>
      <w:r w:rsidRPr="4E5B468E">
        <w:rPr>
          <w:lang w:val="fr-FR" w:eastAsia="fr-CA"/>
        </w:rPr>
        <w:t>. Il y a notamment les maladies que l’on nomme les glomérulonéphrites, en particulier les glomérulonéphrites rapidement progressives. En présence d’</w:t>
      </w:r>
      <w:r w:rsidRPr="4E5B468E">
        <w:rPr>
          <w:b/>
          <w:bCs/>
          <w:lang w:val="fr-FR" w:eastAsia="fr-CA"/>
        </w:rPr>
        <w:t>IRA avec protéinurie et hématurie, l’avis d’un néphrologue</w:t>
      </w:r>
      <w:r w:rsidRPr="4E5B468E">
        <w:rPr>
          <w:lang w:val="fr-FR" w:eastAsia="fr-CA"/>
        </w:rPr>
        <w:t xml:space="preserve"> ou d’un interniste est primordial.</w:t>
      </w:r>
      <w:r w:rsidRPr="4E5B468E">
        <w:rPr>
          <w:i/>
          <w:iCs/>
          <w:lang w:val="fr-FR" w:eastAsia="fr-CA"/>
        </w:rPr>
        <w:t xml:space="preserve"> Je vous réfère au tableau de la section sur l’hématurie et la protéinurie pour une liste non exhaustive des maladies glomérulaires (pour votre intérêt seulement).</w:t>
      </w:r>
    </w:p>
    <w:p w14:paraId="374A8C17" w14:textId="77777777" w:rsidR="00DF2C1E" w:rsidRDefault="4E5B468E" w:rsidP="00DF2C1E">
      <w:pPr>
        <w:pStyle w:val="Titre4"/>
      </w:pPr>
      <w:r>
        <w:t>Tubulaire</w:t>
      </w:r>
    </w:p>
    <w:p w14:paraId="41ED1995" w14:textId="77777777" w:rsidR="00DF2C1E" w:rsidRDefault="4E5B468E" w:rsidP="00DF2C1E">
      <w:pPr>
        <w:rPr>
          <w:lang w:val="fr-FR" w:eastAsia="fr-CA"/>
        </w:rPr>
      </w:pPr>
      <w:r w:rsidRPr="4E5B468E">
        <w:rPr>
          <w:lang w:val="fr-FR" w:eastAsia="fr-CA"/>
        </w:rPr>
        <w:t>Cette catégorie de maladie implique une dysfonction du tubule : le tubule est incapable d’accomplir sa tâche de réabsorption et d’excrétion.</w:t>
      </w:r>
    </w:p>
    <w:p w14:paraId="3FFB510E" w14:textId="77777777" w:rsidR="00DF2C1E" w:rsidRDefault="4E5B468E" w:rsidP="00DF2C1E">
      <w:pPr>
        <w:rPr>
          <w:lang w:val="fr-FR" w:eastAsia="fr-CA"/>
        </w:rPr>
      </w:pPr>
      <w:r w:rsidRPr="4E5B468E">
        <w:rPr>
          <w:lang w:val="fr-FR" w:eastAsia="fr-CA"/>
        </w:rPr>
        <w:t xml:space="preserve">J’insisterai principalement ici sur deux entités : la </w:t>
      </w:r>
      <w:r w:rsidRPr="4E5B468E">
        <w:rPr>
          <w:b/>
          <w:bCs/>
          <w:lang w:val="fr-FR" w:eastAsia="fr-CA"/>
        </w:rPr>
        <w:t>nécrose tubulaire aiguë</w:t>
      </w:r>
      <w:r w:rsidRPr="4E5B468E">
        <w:rPr>
          <w:lang w:val="fr-FR" w:eastAsia="fr-CA"/>
        </w:rPr>
        <w:t xml:space="preserve"> et les </w:t>
      </w:r>
      <w:r w:rsidRPr="4E5B468E">
        <w:rPr>
          <w:b/>
          <w:bCs/>
          <w:lang w:val="fr-FR" w:eastAsia="fr-CA"/>
        </w:rPr>
        <w:t>obstructions intra-tubulaires</w:t>
      </w:r>
      <w:r w:rsidRPr="4E5B468E">
        <w:rPr>
          <w:lang w:val="fr-FR" w:eastAsia="fr-CA"/>
        </w:rPr>
        <w:t>.</w:t>
      </w:r>
    </w:p>
    <w:p w14:paraId="27615D74" w14:textId="77777777" w:rsidR="00DF2C1E" w:rsidRDefault="19444C30" w:rsidP="00DF2C1E">
      <w:pPr>
        <w:rPr>
          <w:lang w:val="fr-FR" w:eastAsia="fr-CA"/>
        </w:rPr>
      </w:pPr>
      <w:r w:rsidRPr="19444C30">
        <w:rPr>
          <w:lang w:val="fr-FR" w:eastAsia="fr-CA"/>
        </w:rPr>
        <w:lastRenderedPageBreak/>
        <w:t xml:space="preserve">Certaines molécules (telles que les </w:t>
      </w:r>
      <w:r w:rsidRPr="19444C30">
        <w:rPr>
          <w:b/>
          <w:bCs/>
          <w:lang w:val="fr-FR" w:eastAsia="fr-CA"/>
        </w:rPr>
        <w:t>chaînes légères d’immunoglobulines</w:t>
      </w:r>
      <w:r w:rsidRPr="19444C30">
        <w:rPr>
          <w:lang w:val="fr-FR" w:eastAsia="fr-CA"/>
        </w:rPr>
        <w:t xml:space="preserve">, certains médicaments, l’acide urique, le phosphate et l’oxalate de calcium) peuvent précipiter dans les tubules. Sachez que le </w:t>
      </w:r>
      <w:r w:rsidRPr="19444C30">
        <w:rPr>
          <w:b/>
          <w:bCs/>
          <w:lang w:val="fr-FR" w:eastAsia="fr-CA"/>
        </w:rPr>
        <w:t>myélome multiple</w:t>
      </w:r>
      <w:r w:rsidRPr="19444C30">
        <w:rPr>
          <w:lang w:val="fr-FR" w:eastAsia="fr-CA"/>
        </w:rPr>
        <w:t xml:space="preserve"> (un cancer des plasmocytes) est l’entité la plus commune de ces néphropathies. On parle de </w:t>
      </w:r>
      <w:r w:rsidRPr="19444C30">
        <w:rPr>
          <w:b/>
          <w:bCs/>
          <w:lang w:val="fr-FR" w:eastAsia="fr-CA"/>
        </w:rPr>
        <w:t xml:space="preserve">rein </w:t>
      </w:r>
      <w:proofErr w:type="spellStart"/>
      <w:r w:rsidRPr="19444C30">
        <w:rPr>
          <w:b/>
          <w:bCs/>
          <w:lang w:val="fr-FR" w:eastAsia="fr-CA"/>
        </w:rPr>
        <w:t>myélomateux</w:t>
      </w:r>
      <w:proofErr w:type="spellEnd"/>
      <w:r w:rsidRPr="19444C30">
        <w:rPr>
          <w:lang w:val="fr-FR" w:eastAsia="fr-CA"/>
        </w:rPr>
        <w:t xml:space="preserve"> lorsque les chaînes légères d’immunoglobulines précipitent dans les tubules et entraînent une IRA. Ceci s’accompagne d’une </w:t>
      </w:r>
      <w:r w:rsidRPr="19444C30">
        <w:rPr>
          <w:b/>
          <w:bCs/>
          <w:lang w:val="fr-FR" w:eastAsia="fr-CA"/>
        </w:rPr>
        <w:t>protéinurie sans albuminurie</w:t>
      </w:r>
      <w:r w:rsidRPr="19444C30">
        <w:rPr>
          <w:lang w:val="fr-FR" w:eastAsia="fr-CA"/>
        </w:rPr>
        <w:t xml:space="preserve"> (voir la section sur la protéinurie). En ce qui a trait aux autres entités, elles dépassent le cadre de ce cours. </w:t>
      </w:r>
    </w:p>
    <w:p w14:paraId="5D4AFD09" w14:textId="77777777" w:rsidR="00DF2C1E" w:rsidRDefault="4E5B468E" w:rsidP="00DF2C1E">
      <w:pPr>
        <w:rPr>
          <w:lang w:val="fr-FR" w:eastAsia="fr-CA"/>
        </w:rPr>
      </w:pPr>
      <w:r w:rsidRPr="4E5B468E">
        <w:rPr>
          <w:lang w:val="fr-FR" w:eastAsia="fr-CA"/>
        </w:rPr>
        <w:t>Dans un but de clarté, nous aborderons la nécrose tubulaire aiguë dans la section suivante.</w:t>
      </w:r>
    </w:p>
    <w:p w14:paraId="20DA3091" w14:textId="77777777" w:rsidR="00DF2C1E" w:rsidRDefault="4E5B468E" w:rsidP="00DF2C1E">
      <w:pPr>
        <w:pStyle w:val="Titre4"/>
      </w:pPr>
      <w:r>
        <w:t>Interstitiel</w:t>
      </w:r>
    </w:p>
    <w:p w14:paraId="6D85EC89" w14:textId="77777777" w:rsidR="00DF2C1E" w:rsidRDefault="19444C30" w:rsidP="00DF2C1E">
      <w:pPr>
        <w:rPr>
          <w:lang w:val="fr-FR" w:eastAsia="fr-CA"/>
        </w:rPr>
      </w:pPr>
      <w:r w:rsidRPr="19444C30">
        <w:rPr>
          <w:lang w:val="fr-FR" w:eastAsia="fr-CA"/>
        </w:rPr>
        <w:t xml:space="preserve">L’atteinte interstitielle la plus fréquemment rencontrée est la </w:t>
      </w:r>
      <w:r w:rsidRPr="19444C30">
        <w:rPr>
          <w:b/>
          <w:bCs/>
          <w:lang w:val="fr-FR" w:eastAsia="fr-CA"/>
        </w:rPr>
        <w:t xml:space="preserve">néphrite </w:t>
      </w:r>
      <w:proofErr w:type="spellStart"/>
      <w:r w:rsidRPr="19444C30">
        <w:rPr>
          <w:b/>
          <w:bCs/>
          <w:lang w:val="fr-FR" w:eastAsia="fr-CA"/>
        </w:rPr>
        <w:t>tubulo</w:t>
      </w:r>
      <w:proofErr w:type="spellEnd"/>
      <w:r w:rsidRPr="19444C30">
        <w:rPr>
          <w:b/>
          <w:bCs/>
          <w:lang w:val="fr-FR" w:eastAsia="fr-CA"/>
        </w:rPr>
        <w:t>-interstitielle (NTI)</w:t>
      </w:r>
      <w:r w:rsidRPr="19444C30">
        <w:rPr>
          <w:lang w:val="fr-FR" w:eastAsia="fr-CA"/>
        </w:rPr>
        <w:t xml:space="preserve">. Il s’agit d’une </w:t>
      </w:r>
      <w:r w:rsidRPr="19444C30">
        <w:rPr>
          <w:b/>
          <w:bCs/>
          <w:lang w:val="fr-FR" w:eastAsia="fr-CA"/>
        </w:rPr>
        <w:t>réaction inflammatoire</w:t>
      </w:r>
      <w:r w:rsidRPr="19444C30">
        <w:rPr>
          <w:lang w:val="fr-FR" w:eastAsia="fr-CA"/>
        </w:rPr>
        <w:t xml:space="preserve"> qui attaque les </w:t>
      </w:r>
      <w:r w:rsidRPr="19444C30">
        <w:rPr>
          <w:b/>
          <w:bCs/>
          <w:lang w:val="fr-FR" w:eastAsia="fr-CA"/>
        </w:rPr>
        <w:t>tubules et l’espace interstitiel</w:t>
      </w:r>
      <w:r w:rsidRPr="19444C30">
        <w:rPr>
          <w:lang w:val="fr-FR" w:eastAsia="fr-CA"/>
        </w:rPr>
        <w:t xml:space="preserve">. La NTI peut être secondaire à une </w:t>
      </w:r>
      <w:r w:rsidRPr="19444C30">
        <w:rPr>
          <w:b/>
          <w:bCs/>
          <w:lang w:val="fr-FR" w:eastAsia="fr-CA"/>
        </w:rPr>
        <w:t>réaction allergique médicamenteuse</w:t>
      </w:r>
      <w:r w:rsidRPr="19444C30">
        <w:rPr>
          <w:lang w:val="fr-FR" w:eastAsia="fr-CA"/>
        </w:rPr>
        <w:t xml:space="preserve"> (le plus fréquent), une infection, une maladie auto-immune ou </w:t>
      </w:r>
      <w:proofErr w:type="gramStart"/>
      <w:r w:rsidRPr="19444C30">
        <w:rPr>
          <w:lang w:val="fr-FR" w:eastAsia="fr-CA"/>
        </w:rPr>
        <w:t>une néoplasie</w:t>
      </w:r>
      <w:proofErr w:type="gramEnd"/>
      <w:r w:rsidRPr="19444C30">
        <w:rPr>
          <w:lang w:val="fr-FR" w:eastAsia="fr-CA"/>
        </w:rPr>
        <w:t>.</w:t>
      </w:r>
    </w:p>
    <w:p w14:paraId="45D03702" w14:textId="77777777" w:rsidR="009D5E83" w:rsidRDefault="00DF2C1E" w:rsidP="009D5E83">
      <w:pPr>
        <w:rPr>
          <w:lang w:val="fr-FR" w:eastAsia="fr-CA"/>
        </w:rPr>
      </w:pPr>
      <w:r w:rsidRPr="47974A35">
        <w:rPr>
          <w:lang w:val="fr-FR" w:eastAsia="fr-CA"/>
        </w:rPr>
        <w:t xml:space="preserve">Il est bon de noter que les </w:t>
      </w:r>
      <w:r w:rsidRPr="47974A35">
        <w:rPr>
          <w:b/>
          <w:bCs/>
          <w:lang w:val="fr-FR" w:eastAsia="fr-CA"/>
        </w:rPr>
        <w:t>NTI n’entraînent habituellement pas d’oligurie</w:t>
      </w:r>
      <w:r w:rsidRPr="47974A35">
        <w:rPr>
          <w:lang w:val="fr-FR" w:eastAsia="fr-CA"/>
        </w:rPr>
        <w:t xml:space="preserve"> puisque les glomérules sont épargnés. Comme le tubule est atteint, des </w:t>
      </w:r>
      <w:r w:rsidRPr="47974A35">
        <w:rPr>
          <w:b/>
          <w:bCs/>
          <w:lang w:val="fr-FR" w:eastAsia="fr-CA"/>
        </w:rPr>
        <w:t>troubles de réabsorption et de sécrétion tubulaires</w:t>
      </w:r>
      <w:r w:rsidRPr="47974A35">
        <w:rPr>
          <w:lang w:val="fr-FR" w:eastAsia="fr-CA"/>
        </w:rPr>
        <w:t xml:space="preserve"> divers peuvent survenir, tels que des pertes rénales en sodium, potassium, phosphore et glucose.</w:t>
      </w:r>
      <w:bookmarkStart w:id="38" w:name="_Toc254528047"/>
    </w:p>
    <w:p w14:paraId="5FDB2FA7" w14:textId="77777777" w:rsidR="00DF2C1E" w:rsidRPr="009D5E83" w:rsidRDefault="009D5E83" w:rsidP="009D5E83">
      <w:pPr>
        <w:pStyle w:val="Titre3"/>
        <w:rPr>
          <w:sz w:val="22"/>
          <w:szCs w:val="22"/>
          <w:lang w:val="fr-FR"/>
        </w:rPr>
      </w:pPr>
      <w:r w:rsidRPr="4E5B468E">
        <w:rPr>
          <w:lang w:val="fr-FR"/>
        </w:rPr>
        <w:br w:type="page"/>
      </w:r>
      <w:bookmarkStart w:id="39" w:name="_Toc472535356"/>
      <w:r w:rsidR="4E5B468E">
        <w:lastRenderedPageBreak/>
        <w:t>La nécrose tubulaire aigüe</w:t>
      </w:r>
      <w:bookmarkEnd w:id="38"/>
      <w:bookmarkEnd w:id="39"/>
    </w:p>
    <w:p w14:paraId="76BFF108" w14:textId="77777777" w:rsidR="00DF2C1E" w:rsidRDefault="4E5B468E" w:rsidP="00DF2C1E">
      <w:pPr>
        <w:rPr>
          <w:lang w:eastAsia="fr-CA"/>
        </w:rPr>
      </w:pPr>
      <w:r w:rsidRPr="4E5B468E">
        <w:rPr>
          <w:lang w:eastAsia="fr-CA"/>
        </w:rPr>
        <w:t>La nécrose tubulaire aigüe (NTA) est une entité dans laquelle les cellules du tubule meurent abruptement.</w:t>
      </w:r>
    </w:p>
    <w:p w14:paraId="3C8EB82B" w14:textId="77777777" w:rsidR="00DF2C1E" w:rsidRDefault="19444C30" w:rsidP="00DF2C1E">
      <w:pPr>
        <w:rPr>
          <w:lang w:eastAsia="fr-CA"/>
        </w:rPr>
      </w:pPr>
      <w:r w:rsidRPr="19444C30">
        <w:rPr>
          <w:lang w:eastAsia="fr-CA"/>
        </w:rPr>
        <w:t xml:space="preserve">La NTA résulte de deux mécanismes : l’hypoxie et les substances </w:t>
      </w:r>
      <w:proofErr w:type="spellStart"/>
      <w:r w:rsidRPr="19444C30">
        <w:rPr>
          <w:lang w:eastAsia="fr-CA"/>
        </w:rPr>
        <w:t>néphrotoxiques</w:t>
      </w:r>
      <w:proofErr w:type="spellEnd"/>
      <w:r w:rsidRPr="19444C30">
        <w:rPr>
          <w:lang w:eastAsia="fr-CA"/>
        </w:rPr>
        <w:t xml:space="preserve">. </w:t>
      </w:r>
    </w:p>
    <w:p w14:paraId="4A3C11A0" w14:textId="77777777" w:rsidR="00DF2C1E" w:rsidRDefault="19444C30" w:rsidP="00DF2C1E">
      <w:pPr>
        <w:ind w:left="270"/>
        <w:rPr>
          <w:lang w:eastAsia="fr-CA"/>
        </w:rPr>
      </w:pPr>
      <w:r w:rsidRPr="19444C30">
        <w:rPr>
          <w:b/>
          <w:bCs/>
          <w:lang w:eastAsia="fr-CA"/>
        </w:rPr>
        <w:t>L’hypoxie</w:t>
      </w:r>
      <w:r w:rsidRPr="19444C30">
        <w:rPr>
          <w:lang w:eastAsia="fr-CA"/>
        </w:rPr>
        <w:t xml:space="preserve"> est</w:t>
      </w:r>
      <w:r>
        <w:t xml:space="preserve"> </w:t>
      </w:r>
      <w:r w:rsidRPr="19444C30">
        <w:rPr>
          <w:lang w:eastAsia="fr-CA"/>
        </w:rPr>
        <w:t xml:space="preserve">le mécanisme le plus fréquent. Le rein est un grand consommateur d'oxygène et certaines régions sont particulièrement sensibles à l'hypoxie. Les causes qui peuvent précipiter l’ischémie sont nombreuses, mais le principe est toujours le même : l’apport sanguin au niveau du tubule est diminué par une </w:t>
      </w:r>
      <w:proofErr w:type="spellStart"/>
      <w:r w:rsidRPr="19444C30">
        <w:rPr>
          <w:lang w:eastAsia="fr-CA"/>
        </w:rPr>
        <w:t>hypoperfusion</w:t>
      </w:r>
      <w:proofErr w:type="spellEnd"/>
      <w:r w:rsidRPr="19444C30">
        <w:rPr>
          <w:lang w:eastAsia="fr-CA"/>
        </w:rPr>
        <w:t xml:space="preserve"> rénale. </w:t>
      </w:r>
      <w:r w:rsidRPr="19444C30">
        <w:rPr>
          <w:i/>
          <w:iCs/>
          <w:lang w:eastAsia="fr-CA"/>
        </w:rPr>
        <w:t xml:space="preserve">La région la plus touchée par l’ischémie est l’anse ascendante de </w:t>
      </w:r>
      <w:proofErr w:type="spellStart"/>
      <w:r w:rsidRPr="19444C30">
        <w:rPr>
          <w:i/>
          <w:iCs/>
          <w:lang w:eastAsia="fr-CA"/>
        </w:rPr>
        <w:t>Henle</w:t>
      </w:r>
      <w:proofErr w:type="spellEnd"/>
      <w:r w:rsidRPr="19444C30">
        <w:rPr>
          <w:i/>
          <w:iCs/>
          <w:lang w:eastAsia="fr-CA"/>
        </w:rPr>
        <w:t>.</w:t>
      </w:r>
    </w:p>
    <w:p w14:paraId="7D7D1651" w14:textId="77777777" w:rsidR="00DF2C1E" w:rsidRDefault="19444C30" w:rsidP="00DF2C1E">
      <w:pPr>
        <w:ind w:left="270"/>
      </w:pPr>
      <w:r w:rsidRPr="19444C30">
        <w:rPr>
          <w:b/>
          <w:bCs/>
          <w:lang w:eastAsia="fr-CA"/>
        </w:rPr>
        <w:t xml:space="preserve">Les substances </w:t>
      </w:r>
      <w:proofErr w:type="spellStart"/>
      <w:r w:rsidRPr="19444C30">
        <w:rPr>
          <w:b/>
          <w:bCs/>
          <w:lang w:eastAsia="fr-CA"/>
        </w:rPr>
        <w:t>néphrotoxiques</w:t>
      </w:r>
      <w:proofErr w:type="spellEnd"/>
      <w:r>
        <w:t xml:space="preserve"> </w:t>
      </w:r>
      <w:r w:rsidRPr="19444C30">
        <w:rPr>
          <w:lang w:eastAsia="fr-CA"/>
        </w:rPr>
        <w:t xml:space="preserve">sont moins souvent impliquées, mais toujours à considérer. Toute substance </w:t>
      </w:r>
      <w:proofErr w:type="spellStart"/>
      <w:r w:rsidRPr="19444C30">
        <w:rPr>
          <w:lang w:eastAsia="fr-CA"/>
        </w:rPr>
        <w:t>néphrotoxique</w:t>
      </w:r>
      <w:proofErr w:type="spellEnd"/>
      <w:r w:rsidRPr="19444C30">
        <w:rPr>
          <w:lang w:eastAsia="fr-CA"/>
        </w:rPr>
        <w:t xml:space="preserve"> pourra créer d'autant plus de dommages qu'il existe une ischémie surajoutée, aigüe ou chronique. Les substances </w:t>
      </w:r>
      <w:proofErr w:type="spellStart"/>
      <w:r w:rsidRPr="19444C30">
        <w:rPr>
          <w:lang w:eastAsia="fr-CA"/>
        </w:rPr>
        <w:t>néphrotoxiques</w:t>
      </w:r>
      <w:proofErr w:type="spellEnd"/>
      <w:r w:rsidRPr="19444C30">
        <w:rPr>
          <w:lang w:eastAsia="fr-CA"/>
        </w:rPr>
        <w:t xml:space="preserve"> atteignent surtout le tubule proximal.</w:t>
      </w:r>
    </w:p>
    <w:p w14:paraId="42CE108B" w14:textId="77777777" w:rsidR="00DF2C1E" w:rsidRDefault="4E5B468E" w:rsidP="00DF2C1E">
      <w:pPr>
        <w:ind w:left="270"/>
        <w:rPr>
          <w:lang w:eastAsia="fr-CA"/>
        </w:rPr>
      </w:pPr>
      <w:r w:rsidRPr="4E5B468E">
        <w:rPr>
          <w:lang w:eastAsia="fr-CA"/>
        </w:rPr>
        <w:t xml:space="preserve">Voici un tableau des causes de NTA, </w:t>
      </w:r>
      <w:r w:rsidRPr="4E5B468E">
        <w:rPr>
          <w:b/>
          <w:bCs/>
          <w:lang w:eastAsia="fr-CA"/>
        </w:rPr>
        <w:t>ne retenez que les causes en gras</w:t>
      </w:r>
      <w:r w:rsidRPr="4E5B468E">
        <w:rPr>
          <w:lang w:eastAsia="fr-CA"/>
        </w:rPr>
        <w:t xml:space="preserve">. </w:t>
      </w:r>
    </w:p>
    <w:tbl>
      <w:tblPr>
        <w:tblStyle w:val="Grilledutableau"/>
        <w:tblW w:w="0" w:type="auto"/>
        <w:tblInd w:w="108" w:type="dxa"/>
        <w:tblLook w:val="04A0" w:firstRow="1" w:lastRow="0" w:firstColumn="1" w:lastColumn="0" w:noHBand="0" w:noVBand="1"/>
      </w:tblPr>
      <w:tblGrid>
        <w:gridCol w:w="1982"/>
        <w:gridCol w:w="7288"/>
      </w:tblGrid>
      <w:tr w:rsidR="00DF2C1E" w:rsidRPr="003A5970" w14:paraId="10B92AD4" w14:textId="77777777">
        <w:tc>
          <w:tcPr>
            <w:tcW w:w="1982" w:type="dxa"/>
          </w:tcPr>
          <w:p w14:paraId="765D8CB8" w14:textId="77777777" w:rsidR="0070674D" w:rsidRPr="0070674D" w:rsidRDefault="4E5B468E" w:rsidP="00DF2C1E">
            <w:pPr>
              <w:keepNext/>
              <w:keepLines/>
              <w:tabs>
                <w:tab w:val="num" w:pos="1584"/>
              </w:tabs>
              <w:spacing w:before="200"/>
              <w:ind w:left="1584" w:hanging="1584"/>
              <w:jc w:val="center"/>
              <w:outlineLvl w:val="8"/>
              <w:rPr>
                <w:b/>
                <w:bCs/>
                <w:i/>
              </w:rPr>
            </w:pPr>
            <w:r w:rsidRPr="4E5B468E">
              <w:rPr>
                <w:b/>
                <w:bCs/>
                <w:i/>
                <w:iCs/>
                <w:lang w:eastAsia="fr-CA"/>
              </w:rPr>
              <w:t xml:space="preserve">Causes </w:t>
            </w:r>
          </w:p>
          <w:p w14:paraId="7DEC6214" w14:textId="77777777" w:rsidR="00DF2C1E" w:rsidRPr="0070674D" w:rsidRDefault="4E5B468E" w:rsidP="00DF2C1E">
            <w:pPr>
              <w:jc w:val="center"/>
              <w:rPr>
                <w:b/>
                <w:i/>
                <w:lang w:eastAsia="fr-CA"/>
              </w:rPr>
            </w:pPr>
            <w:proofErr w:type="gramStart"/>
            <w:r w:rsidRPr="4E5B468E">
              <w:rPr>
                <w:b/>
                <w:bCs/>
                <w:i/>
                <w:iCs/>
                <w:lang w:eastAsia="fr-CA"/>
              </w:rPr>
              <w:t>hypoxiques</w:t>
            </w:r>
            <w:proofErr w:type="gramEnd"/>
          </w:p>
        </w:tc>
        <w:tc>
          <w:tcPr>
            <w:tcW w:w="7288" w:type="dxa"/>
          </w:tcPr>
          <w:p w14:paraId="707BA78D" w14:textId="77777777" w:rsidR="00DF2C1E" w:rsidRPr="0070674D" w:rsidRDefault="4E5B468E" w:rsidP="4E5B468E">
            <w:pPr>
              <w:pStyle w:val="Pardeliste"/>
              <w:numPr>
                <w:ilvl w:val="0"/>
                <w:numId w:val="26"/>
              </w:numPr>
              <w:rPr>
                <w:i/>
                <w:iCs/>
                <w:lang w:eastAsia="fr-CA"/>
              </w:rPr>
            </w:pPr>
            <w:r w:rsidRPr="4E5B468E">
              <w:rPr>
                <w:i/>
                <w:iCs/>
                <w:lang w:eastAsia="fr-CA"/>
              </w:rPr>
              <w:t>Toutes causes d’IRA pré-rénales (</w:t>
            </w:r>
            <w:r w:rsidRPr="4E5B468E">
              <w:rPr>
                <w:b/>
                <w:bCs/>
                <w:i/>
                <w:iCs/>
                <w:lang w:eastAsia="fr-CA"/>
              </w:rPr>
              <w:t>hypovolémie et hypotension</w:t>
            </w:r>
            <w:r w:rsidRPr="4E5B468E">
              <w:rPr>
                <w:i/>
                <w:iCs/>
                <w:lang w:eastAsia="fr-CA"/>
              </w:rPr>
              <w:t>)</w:t>
            </w:r>
          </w:p>
          <w:p w14:paraId="52D7CA07" w14:textId="77777777" w:rsidR="00DF2C1E" w:rsidRPr="0070674D" w:rsidRDefault="4E5B468E" w:rsidP="4E5B468E">
            <w:pPr>
              <w:pStyle w:val="Pardeliste"/>
              <w:numPr>
                <w:ilvl w:val="0"/>
                <w:numId w:val="26"/>
              </w:numPr>
              <w:rPr>
                <w:i/>
                <w:iCs/>
                <w:lang w:eastAsia="fr-CA"/>
              </w:rPr>
            </w:pPr>
            <w:r w:rsidRPr="4E5B468E">
              <w:rPr>
                <w:i/>
                <w:iCs/>
                <w:lang w:eastAsia="fr-CA"/>
              </w:rPr>
              <w:t>Chirurgies aortiques ou cardiaques (l’aorte est clampée donc le rein non perfusé)</w:t>
            </w:r>
          </w:p>
          <w:p w14:paraId="3B6E477C" w14:textId="77777777" w:rsidR="00DF2C1E" w:rsidRPr="0070674D" w:rsidRDefault="00DF2C1E" w:rsidP="4E5B468E">
            <w:pPr>
              <w:pStyle w:val="Pardeliste"/>
              <w:numPr>
                <w:ilvl w:val="0"/>
                <w:numId w:val="26"/>
              </w:numPr>
              <w:rPr>
                <w:i/>
                <w:iCs/>
                <w:lang w:eastAsia="fr-CA"/>
              </w:rPr>
            </w:pPr>
            <w:r w:rsidRPr="4E5B468E">
              <w:rPr>
                <w:b/>
                <w:bCs/>
                <w:i/>
                <w:iCs/>
                <w:lang w:eastAsia="fr-CA"/>
              </w:rPr>
              <w:t>IECA, ARA, AINS</w:t>
            </w:r>
            <w:r w:rsidRPr="4E5B468E">
              <w:rPr>
                <w:rStyle w:val="Appelnotedebasdep"/>
                <w:b/>
                <w:bCs/>
                <w:i/>
                <w:iCs/>
                <w:lang w:eastAsia="fr-CA"/>
              </w:rPr>
              <w:footnoteReference w:id="8"/>
            </w:r>
            <w:r w:rsidRPr="4E5B468E">
              <w:rPr>
                <w:i/>
                <w:iCs/>
                <w:lang w:eastAsia="fr-CA"/>
              </w:rPr>
              <w:t xml:space="preserve"> (souvent combinés à l’hypovolémie)</w:t>
            </w:r>
          </w:p>
        </w:tc>
      </w:tr>
      <w:tr w:rsidR="00DF2C1E" w:rsidRPr="003A5970" w14:paraId="20CE4D42" w14:textId="77777777">
        <w:tc>
          <w:tcPr>
            <w:tcW w:w="1982" w:type="dxa"/>
          </w:tcPr>
          <w:p w14:paraId="2AACC522" w14:textId="77777777" w:rsidR="0070674D" w:rsidRPr="0070674D" w:rsidRDefault="4E5B468E" w:rsidP="00DF2C1E">
            <w:pPr>
              <w:keepNext/>
              <w:keepLines/>
              <w:tabs>
                <w:tab w:val="num" w:pos="1584"/>
              </w:tabs>
              <w:spacing w:before="200"/>
              <w:ind w:left="1584" w:hanging="1584"/>
              <w:jc w:val="center"/>
              <w:outlineLvl w:val="8"/>
              <w:rPr>
                <w:b/>
                <w:bCs/>
                <w:i/>
              </w:rPr>
            </w:pPr>
            <w:r w:rsidRPr="4E5B468E">
              <w:rPr>
                <w:b/>
                <w:bCs/>
                <w:i/>
                <w:iCs/>
              </w:rPr>
              <w:t>Substances</w:t>
            </w:r>
          </w:p>
          <w:p w14:paraId="41137315" w14:textId="77777777" w:rsidR="00DF2C1E" w:rsidRPr="0070674D" w:rsidRDefault="19444C30" w:rsidP="00DF2C1E">
            <w:pPr>
              <w:jc w:val="center"/>
              <w:rPr>
                <w:b/>
                <w:i/>
                <w:lang w:eastAsia="fr-CA"/>
              </w:rPr>
            </w:pPr>
            <w:proofErr w:type="spellStart"/>
            <w:proofErr w:type="gramStart"/>
            <w:r w:rsidRPr="19444C30">
              <w:rPr>
                <w:b/>
                <w:bCs/>
                <w:i/>
                <w:iCs/>
                <w:lang w:eastAsia="fr-CA"/>
              </w:rPr>
              <w:t>néphrotoxiques</w:t>
            </w:r>
            <w:proofErr w:type="spellEnd"/>
            <w:proofErr w:type="gramEnd"/>
          </w:p>
        </w:tc>
        <w:tc>
          <w:tcPr>
            <w:tcW w:w="7288" w:type="dxa"/>
          </w:tcPr>
          <w:p w14:paraId="2232BC48" w14:textId="77777777" w:rsidR="00DF2C1E" w:rsidRPr="0070674D" w:rsidRDefault="4E5B468E" w:rsidP="4E5B468E">
            <w:pPr>
              <w:pStyle w:val="Pardeliste"/>
              <w:numPr>
                <w:ilvl w:val="0"/>
                <w:numId w:val="25"/>
              </w:numPr>
              <w:rPr>
                <w:i/>
                <w:iCs/>
                <w:lang w:eastAsia="fr-CA"/>
              </w:rPr>
            </w:pPr>
            <w:r w:rsidRPr="4E5B468E">
              <w:rPr>
                <w:b/>
                <w:bCs/>
                <w:i/>
                <w:iCs/>
                <w:lang w:eastAsia="fr-CA"/>
              </w:rPr>
              <w:t xml:space="preserve">Hémoglobinurie </w:t>
            </w:r>
            <w:r w:rsidRPr="4E5B468E">
              <w:rPr>
                <w:i/>
                <w:iCs/>
                <w:lang w:eastAsia="fr-CA"/>
              </w:rPr>
              <w:t>(hémolyse)</w:t>
            </w:r>
          </w:p>
          <w:p w14:paraId="0F6DCCDB" w14:textId="77777777" w:rsidR="00DF2C1E" w:rsidRPr="0070674D" w:rsidRDefault="4E5B468E" w:rsidP="4E5B468E">
            <w:pPr>
              <w:pStyle w:val="Pardeliste"/>
              <w:numPr>
                <w:ilvl w:val="1"/>
                <w:numId w:val="25"/>
              </w:numPr>
              <w:rPr>
                <w:i/>
                <w:iCs/>
                <w:lang w:eastAsia="fr-CA"/>
              </w:rPr>
            </w:pPr>
            <w:r w:rsidRPr="4E5B468E">
              <w:rPr>
                <w:i/>
                <w:iCs/>
                <w:lang w:eastAsia="fr-CA"/>
              </w:rPr>
              <w:t>Réactions transfusionnelles, hémolyse toxique, malaria</w:t>
            </w:r>
          </w:p>
          <w:p w14:paraId="0258B7F7" w14:textId="77777777" w:rsidR="00DF2C1E" w:rsidRPr="0070674D" w:rsidRDefault="19444C30" w:rsidP="19444C30">
            <w:pPr>
              <w:pStyle w:val="Pardeliste"/>
              <w:numPr>
                <w:ilvl w:val="0"/>
                <w:numId w:val="25"/>
              </w:numPr>
              <w:rPr>
                <w:i/>
                <w:iCs/>
                <w:lang w:eastAsia="fr-CA"/>
              </w:rPr>
            </w:pPr>
            <w:proofErr w:type="spellStart"/>
            <w:r w:rsidRPr="19444C30">
              <w:rPr>
                <w:b/>
                <w:bCs/>
                <w:i/>
                <w:iCs/>
                <w:lang w:eastAsia="fr-CA"/>
              </w:rPr>
              <w:t>Myoglobinurie</w:t>
            </w:r>
            <w:proofErr w:type="spellEnd"/>
            <w:r w:rsidRPr="19444C30">
              <w:rPr>
                <w:i/>
                <w:iCs/>
                <w:lang w:eastAsia="fr-CA"/>
              </w:rPr>
              <w:t xml:space="preserve"> (rhabdomyolyse)</w:t>
            </w:r>
          </w:p>
          <w:p w14:paraId="2096405F" w14:textId="77777777" w:rsidR="00DF2C1E" w:rsidRPr="0070674D" w:rsidRDefault="4E5B468E" w:rsidP="4E5B468E">
            <w:pPr>
              <w:pStyle w:val="Pardeliste"/>
              <w:numPr>
                <w:ilvl w:val="1"/>
                <w:numId w:val="25"/>
              </w:numPr>
              <w:rPr>
                <w:i/>
                <w:iCs/>
                <w:lang w:eastAsia="fr-CA"/>
              </w:rPr>
            </w:pPr>
            <w:r w:rsidRPr="4E5B468E">
              <w:rPr>
                <w:i/>
                <w:iCs/>
                <w:lang w:eastAsia="fr-CA"/>
              </w:rPr>
              <w:t xml:space="preserve">Trauma, écrasements musculaires, convulsions, coup de chaleur </w:t>
            </w:r>
          </w:p>
          <w:p w14:paraId="3F30347C" w14:textId="77777777" w:rsidR="00DF2C1E" w:rsidRPr="0070674D" w:rsidRDefault="19444C30" w:rsidP="19444C30">
            <w:pPr>
              <w:pStyle w:val="Pardeliste"/>
              <w:numPr>
                <w:ilvl w:val="0"/>
                <w:numId w:val="25"/>
              </w:numPr>
              <w:rPr>
                <w:i/>
                <w:iCs/>
                <w:lang w:eastAsia="fr-CA"/>
              </w:rPr>
            </w:pPr>
            <w:r w:rsidRPr="19444C30">
              <w:rPr>
                <w:i/>
                <w:iCs/>
                <w:lang w:eastAsia="fr-CA"/>
              </w:rPr>
              <w:t>Certains médicaments (</w:t>
            </w:r>
            <w:proofErr w:type="spellStart"/>
            <w:r w:rsidRPr="19444C30">
              <w:rPr>
                <w:i/>
                <w:iCs/>
                <w:lang w:eastAsia="fr-CA"/>
              </w:rPr>
              <w:t>aminoglycosides</w:t>
            </w:r>
            <w:proofErr w:type="spellEnd"/>
            <w:r w:rsidRPr="19444C30">
              <w:rPr>
                <w:i/>
                <w:iCs/>
                <w:lang w:eastAsia="fr-CA"/>
              </w:rPr>
              <w:t xml:space="preserve">, </w:t>
            </w:r>
            <w:proofErr w:type="spellStart"/>
            <w:r w:rsidRPr="19444C30">
              <w:rPr>
                <w:i/>
                <w:iCs/>
                <w:lang w:eastAsia="fr-CA"/>
              </w:rPr>
              <w:t>amphotéricine</w:t>
            </w:r>
            <w:proofErr w:type="spellEnd"/>
            <w:r w:rsidRPr="19444C30">
              <w:rPr>
                <w:i/>
                <w:iCs/>
                <w:lang w:eastAsia="fr-CA"/>
              </w:rPr>
              <w:t xml:space="preserve">-B, </w:t>
            </w:r>
            <w:proofErr w:type="spellStart"/>
            <w:r w:rsidRPr="19444C30">
              <w:rPr>
                <w:i/>
                <w:iCs/>
                <w:lang w:eastAsia="fr-CA"/>
              </w:rPr>
              <w:t>cisplatine</w:t>
            </w:r>
            <w:proofErr w:type="spellEnd"/>
            <w:r w:rsidRPr="19444C30">
              <w:rPr>
                <w:i/>
                <w:iCs/>
                <w:lang w:eastAsia="fr-CA"/>
              </w:rPr>
              <w:t>)</w:t>
            </w:r>
          </w:p>
          <w:p w14:paraId="375A5DD4" w14:textId="77777777" w:rsidR="00DF2C1E" w:rsidRPr="0070674D" w:rsidRDefault="4E5B468E" w:rsidP="4E5B468E">
            <w:pPr>
              <w:pStyle w:val="Pardeliste"/>
              <w:numPr>
                <w:ilvl w:val="0"/>
                <w:numId w:val="25"/>
              </w:numPr>
              <w:rPr>
                <w:i/>
                <w:iCs/>
                <w:lang w:eastAsia="fr-CA"/>
              </w:rPr>
            </w:pPr>
            <w:r w:rsidRPr="4E5B468E">
              <w:rPr>
                <w:b/>
                <w:bCs/>
                <w:i/>
                <w:iCs/>
                <w:lang w:eastAsia="fr-CA"/>
              </w:rPr>
              <w:t>Substances de contraste radiologique</w:t>
            </w:r>
          </w:p>
        </w:tc>
      </w:tr>
    </w:tbl>
    <w:p w14:paraId="25769C25" w14:textId="77777777" w:rsidR="00DF2C1E" w:rsidRDefault="00DF2C1E" w:rsidP="00DF2C1E">
      <w:pPr>
        <w:rPr>
          <w:lang w:eastAsia="fr-CA"/>
        </w:rPr>
      </w:pPr>
    </w:p>
    <w:p w14:paraId="5250EFA3" w14:textId="77777777" w:rsidR="00DF2C1E" w:rsidRDefault="19444C30" w:rsidP="00DF2C1E">
      <w:pPr>
        <w:rPr>
          <w:lang w:eastAsia="fr-CA"/>
        </w:rPr>
      </w:pPr>
      <w:r w:rsidRPr="19444C30">
        <w:rPr>
          <w:lang w:eastAsia="fr-CA"/>
        </w:rPr>
        <w:t xml:space="preserve">Bien qu’un seul mécanisme soit suffisant, il est fréquent de rencontrer les deux mécanismes simultanément. C’est particulièrement le cas dans les causes pigmentaires : l’hémoglobine libre et la myoglobine circulante sont des substances </w:t>
      </w:r>
      <w:proofErr w:type="spellStart"/>
      <w:r w:rsidRPr="19444C30">
        <w:rPr>
          <w:lang w:eastAsia="fr-CA"/>
        </w:rPr>
        <w:t>néphrotoxiques</w:t>
      </w:r>
      <w:proofErr w:type="spellEnd"/>
      <w:r w:rsidRPr="19444C30">
        <w:rPr>
          <w:lang w:eastAsia="fr-CA"/>
        </w:rPr>
        <w:t xml:space="preserve">, mais elles ne causeront habituellement que peu ou pas de dommage s’il n’y a pas en même temps une réduction du flot tubulaire. Une réduction du flot tubulaire augmente le temps de contact entre ces substances </w:t>
      </w:r>
      <w:proofErr w:type="spellStart"/>
      <w:r w:rsidRPr="19444C30">
        <w:rPr>
          <w:lang w:eastAsia="fr-CA"/>
        </w:rPr>
        <w:t>néphrotoxiques</w:t>
      </w:r>
      <w:proofErr w:type="spellEnd"/>
      <w:r w:rsidRPr="19444C30">
        <w:rPr>
          <w:lang w:eastAsia="fr-CA"/>
        </w:rPr>
        <w:t xml:space="preserve"> et les cellules tubulaires, ce qui augmente leur toxicité.</w:t>
      </w:r>
    </w:p>
    <w:p w14:paraId="060622E6" w14:textId="77777777" w:rsidR="00DF2C1E" w:rsidRPr="003A5970" w:rsidRDefault="19444C30" w:rsidP="00DF2C1E">
      <w:pPr>
        <w:rPr>
          <w:lang w:eastAsia="fr-CA"/>
        </w:rPr>
      </w:pPr>
      <w:r w:rsidRPr="19444C30">
        <w:rPr>
          <w:i/>
          <w:iCs/>
          <w:lang w:eastAsia="fr-CA"/>
        </w:rPr>
        <w:t xml:space="preserve">L’anse ascendante de </w:t>
      </w:r>
      <w:proofErr w:type="spellStart"/>
      <w:r w:rsidRPr="19444C30">
        <w:rPr>
          <w:i/>
          <w:iCs/>
          <w:lang w:eastAsia="fr-CA"/>
        </w:rPr>
        <w:t>Henle</w:t>
      </w:r>
      <w:proofErr w:type="spellEnd"/>
      <w:r w:rsidRPr="19444C30">
        <w:rPr>
          <w:i/>
          <w:iCs/>
          <w:lang w:eastAsia="fr-CA"/>
        </w:rPr>
        <w:t xml:space="preserve"> est la région la plus touchée par l’hypoxie. Mais pourquoi ? Dans la première partie du cours, vous vous souviendrez que nous avons discuté des vasa recta, qui sont des échangeurs à contre-courant. Comme d’autres substances qui circulent dans les vasa recta, l’oxygène est soumis aux mêmes contraintes : à l’état physiologique, la PO</w:t>
      </w:r>
      <w:r w:rsidRPr="19444C30">
        <w:rPr>
          <w:i/>
          <w:iCs/>
          <w:vertAlign w:val="subscript"/>
          <w:lang w:eastAsia="fr-CA"/>
        </w:rPr>
        <w:t>2</w:t>
      </w:r>
      <w:r w:rsidRPr="19444C30">
        <w:rPr>
          <w:i/>
          <w:iCs/>
          <w:lang w:eastAsia="fr-CA"/>
        </w:rPr>
        <w:t xml:space="preserve"> tissulaire de la médulla est relativement basse. Conséquemment, la médullaire n'a pas beaucoup de réserve pour faire face à une diminution de son apport en oxygène : la « marge de manœuvre » est faible. Or, la région la plus métaboliquement active de la médulla est la </w:t>
      </w:r>
      <w:r w:rsidRPr="19444C30">
        <w:rPr>
          <w:i/>
          <w:iCs/>
          <w:u w:val="single"/>
          <w:lang w:eastAsia="fr-CA"/>
        </w:rPr>
        <w:t>branche large</w:t>
      </w:r>
      <w:r w:rsidRPr="19444C30">
        <w:rPr>
          <w:i/>
          <w:iCs/>
          <w:lang w:eastAsia="fr-CA"/>
        </w:rPr>
        <w:t xml:space="preserve"> de l'anse ascendante de </w:t>
      </w:r>
      <w:proofErr w:type="spellStart"/>
      <w:r w:rsidRPr="19444C30">
        <w:rPr>
          <w:i/>
          <w:iCs/>
          <w:lang w:eastAsia="fr-CA"/>
        </w:rPr>
        <w:t>Henle</w:t>
      </w:r>
      <w:proofErr w:type="spellEnd"/>
      <w:r w:rsidRPr="19444C30">
        <w:rPr>
          <w:i/>
          <w:iCs/>
          <w:lang w:eastAsia="fr-CA"/>
        </w:rPr>
        <w:t xml:space="preserve">. Puisque c’est </w:t>
      </w:r>
      <w:r w:rsidRPr="19444C30">
        <w:rPr>
          <w:i/>
          <w:iCs/>
          <w:lang w:eastAsia="fr-CA"/>
        </w:rPr>
        <w:lastRenderedPageBreak/>
        <w:t>la région qui y consomme le plus d’énergie, c’est aussi celle qui est la plus vulnérable à l’hypoxie cellulaire : s’il manque d’oxygène, c’est la première qui aura tendance à nécroser.</w:t>
      </w:r>
    </w:p>
    <w:p w14:paraId="34758D80" w14:textId="77777777" w:rsidR="00DF2C1E" w:rsidRDefault="4E5B468E" w:rsidP="00DF2C1E">
      <w:pPr>
        <w:jc w:val="left"/>
        <w:rPr>
          <w:lang w:eastAsia="fr-CA"/>
        </w:rPr>
      </w:pPr>
      <w:r w:rsidRPr="4E5B468E">
        <w:rPr>
          <w:lang w:eastAsia="fr-CA"/>
        </w:rPr>
        <w:t>Nous avons abordé les mécanismes qui provoquent la NTA. Maintenant, comment se manifeste-t-elle ?</w:t>
      </w:r>
    </w:p>
    <w:p w14:paraId="1CC226F7" w14:textId="77777777" w:rsidR="00DF2C1E" w:rsidRDefault="4E5B468E" w:rsidP="00DF2C1E">
      <w:pPr>
        <w:rPr>
          <w:lang w:eastAsia="fr-CA"/>
        </w:rPr>
      </w:pPr>
      <w:r w:rsidRPr="4E5B468E">
        <w:rPr>
          <w:lang w:eastAsia="fr-CA"/>
        </w:rPr>
        <w:t xml:space="preserve">L’oligurie et l’anurie sont très fréquentes chez les patients atteints de NTA. </w:t>
      </w:r>
      <w:r w:rsidRPr="4E5B468E">
        <w:rPr>
          <w:i/>
          <w:iCs/>
          <w:lang w:eastAsia="fr-CA"/>
        </w:rPr>
        <w:t>La diminution du débit urinaire est une conséquence de la diminution du DFG, qui est provoqué par quatre mécanismes principaux :</w:t>
      </w:r>
    </w:p>
    <w:p w14:paraId="5F5DA5CC" w14:textId="77777777" w:rsidR="00DF2C1E" w:rsidRDefault="4E5B468E" w:rsidP="00DF2C1E">
      <w:pPr>
        <w:pStyle w:val="Pardeliste"/>
        <w:numPr>
          <w:ilvl w:val="0"/>
          <w:numId w:val="24"/>
        </w:numPr>
        <w:rPr>
          <w:lang w:eastAsia="fr-CA"/>
        </w:rPr>
      </w:pPr>
      <w:r w:rsidRPr="4E5B468E">
        <w:rPr>
          <w:i/>
          <w:iCs/>
          <w:lang w:eastAsia="fr-CA"/>
        </w:rPr>
        <w:t>L’œdème, secondaire à l’inflammation qui accompagne la nécrose, diminue la perfusion rénale.</w:t>
      </w:r>
    </w:p>
    <w:p w14:paraId="26AE7BAC" w14:textId="77777777" w:rsidR="00DF2C1E" w:rsidRDefault="19444C30" w:rsidP="00DF2C1E">
      <w:pPr>
        <w:pStyle w:val="Pardeliste"/>
        <w:numPr>
          <w:ilvl w:val="0"/>
          <w:numId w:val="24"/>
        </w:numPr>
        <w:rPr>
          <w:lang w:eastAsia="fr-CA"/>
        </w:rPr>
      </w:pPr>
      <w:r w:rsidRPr="19444C30">
        <w:rPr>
          <w:i/>
          <w:iCs/>
          <w:lang w:eastAsia="fr-CA"/>
        </w:rPr>
        <w:t>Les tubules peuvent s'obstruer de débris cellulaires et de cylindres formés par la précipitation des protéines de Tamm-</w:t>
      </w:r>
      <w:proofErr w:type="spellStart"/>
      <w:r w:rsidRPr="19444C30">
        <w:rPr>
          <w:i/>
          <w:iCs/>
          <w:lang w:eastAsia="fr-CA"/>
        </w:rPr>
        <w:t>Horsfall</w:t>
      </w:r>
      <w:proofErr w:type="spellEnd"/>
      <w:r w:rsidRPr="19444C30">
        <w:rPr>
          <w:i/>
          <w:iCs/>
          <w:lang w:eastAsia="fr-CA"/>
        </w:rPr>
        <w:t xml:space="preserve"> (on les appelle les cylindres granuleux).</w:t>
      </w:r>
    </w:p>
    <w:p w14:paraId="0ECB32EE" w14:textId="77777777" w:rsidR="00DF2C1E" w:rsidRDefault="19444C30" w:rsidP="00DF2C1E">
      <w:pPr>
        <w:pStyle w:val="Pardeliste"/>
        <w:numPr>
          <w:ilvl w:val="0"/>
          <w:numId w:val="24"/>
        </w:numPr>
        <w:rPr>
          <w:lang w:eastAsia="fr-CA"/>
        </w:rPr>
      </w:pPr>
      <w:r w:rsidRPr="19444C30">
        <w:rPr>
          <w:i/>
          <w:iCs/>
          <w:lang w:eastAsia="fr-CA"/>
        </w:rPr>
        <w:t>L'épithélium tubulaire endommagé laisse fuir le liquide tubulaire, sans sélection, qui sera réabsorbé dans l'</w:t>
      </w:r>
      <w:proofErr w:type="spellStart"/>
      <w:r w:rsidRPr="19444C30">
        <w:rPr>
          <w:i/>
          <w:iCs/>
          <w:lang w:eastAsia="fr-CA"/>
        </w:rPr>
        <w:t>interstitium</w:t>
      </w:r>
      <w:proofErr w:type="spellEnd"/>
      <w:r w:rsidRPr="19444C30">
        <w:rPr>
          <w:i/>
          <w:iCs/>
          <w:lang w:eastAsia="fr-CA"/>
        </w:rPr>
        <w:t>.</w:t>
      </w:r>
    </w:p>
    <w:p w14:paraId="246D85D7" w14:textId="77777777" w:rsidR="00DF2C1E" w:rsidRDefault="19444C30" w:rsidP="00DF2C1E">
      <w:pPr>
        <w:pStyle w:val="Pardeliste"/>
        <w:numPr>
          <w:ilvl w:val="0"/>
          <w:numId w:val="24"/>
        </w:numPr>
        <w:rPr>
          <w:lang w:eastAsia="fr-CA"/>
        </w:rPr>
      </w:pPr>
      <w:r w:rsidRPr="19444C30">
        <w:rPr>
          <w:i/>
          <w:iCs/>
          <w:lang w:eastAsia="fr-CA"/>
        </w:rPr>
        <w:t xml:space="preserve">Le liquide tubulaire qui arrive à la macula </w:t>
      </w:r>
      <w:proofErr w:type="spellStart"/>
      <w:r w:rsidRPr="19444C30">
        <w:rPr>
          <w:i/>
          <w:iCs/>
          <w:lang w:eastAsia="fr-CA"/>
        </w:rPr>
        <w:t>densa</w:t>
      </w:r>
      <w:proofErr w:type="spellEnd"/>
      <w:r w:rsidRPr="19444C30">
        <w:rPr>
          <w:i/>
          <w:iCs/>
          <w:lang w:eastAsia="fr-CA"/>
        </w:rPr>
        <w:t xml:space="preserve"> est riche en chlorure de sodium (par </w:t>
      </w:r>
      <w:proofErr w:type="spellStart"/>
      <w:r w:rsidRPr="19444C30">
        <w:rPr>
          <w:i/>
          <w:iCs/>
          <w:lang w:eastAsia="fr-CA"/>
        </w:rPr>
        <w:t>malfonctionnement</w:t>
      </w:r>
      <w:proofErr w:type="spellEnd"/>
      <w:r w:rsidRPr="19444C30">
        <w:rPr>
          <w:i/>
          <w:iCs/>
          <w:lang w:eastAsia="fr-CA"/>
        </w:rPr>
        <w:t xml:space="preserve"> des pompes Na-K-2Cl) : cela donne le signal à l’artériole afférente de se contracter pour diminuer la filtration que le tubule perçoit comme excessive. Ce phénomène se nomme le </w:t>
      </w:r>
      <w:proofErr w:type="spellStart"/>
      <w:r w:rsidRPr="19444C30">
        <w:rPr>
          <w:i/>
          <w:iCs/>
          <w:lang w:eastAsia="fr-CA"/>
        </w:rPr>
        <w:t>rétro-action</w:t>
      </w:r>
      <w:proofErr w:type="spellEnd"/>
      <w:r w:rsidRPr="19444C30">
        <w:rPr>
          <w:i/>
          <w:iCs/>
          <w:lang w:eastAsia="fr-CA"/>
        </w:rPr>
        <w:t xml:space="preserve"> (ou feedback) </w:t>
      </w:r>
      <w:proofErr w:type="spellStart"/>
      <w:r w:rsidRPr="19444C30">
        <w:rPr>
          <w:i/>
          <w:iCs/>
          <w:lang w:eastAsia="fr-CA"/>
        </w:rPr>
        <w:t>tubulo</w:t>
      </w:r>
      <w:proofErr w:type="spellEnd"/>
      <w:r w:rsidRPr="19444C30">
        <w:rPr>
          <w:i/>
          <w:iCs/>
          <w:lang w:eastAsia="fr-CA"/>
        </w:rPr>
        <w:t>-glomérulaire. À l’état physiologique, ce mécanisme permet au tubule d’assurer une concentration tubulaire à peu près stable en chlorure de sodium.</w:t>
      </w:r>
    </w:p>
    <w:p w14:paraId="18B4577C" w14:textId="77777777" w:rsidR="00DF2C1E" w:rsidRPr="002E76C5" w:rsidRDefault="19444C30" w:rsidP="00DF2C1E">
      <w:pPr>
        <w:rPr>
          <w:lang w:eastAsia="fr-CA"/>
        </w:rPr>
      </w:pPr>
      <w:r w:rsidRPr="19444C30">
        <w:rPr>
          <w:lang w:eastAsia="fr-CA"/>
        </w:rPr>
        <w:t xml:space="preserve">Par contre, il est possible que le patient soit polyurique. En effet, un débit de filtration faible de 10 </w:t>
      </w:r>
      <w:proofErr w:type="spellStart"/>
      <w:r w:rsidR="00E413B7">
        <w:rPr>
          <w:lang w:eastAsia="fr-CA"/>
        </w:rPr>
        <w:t>mL</w:t>
      </w:r>
      <w:proofErr w:type="spellEnd"/>
      <w:r w:rsidRPr="19444C30">
        <w:rPr>
          <w:lang w:eastAsia="fr-CA"/>
        </w:rPr>
        <w:t xml:space="preserve">/min peut quand même engendrer une diurèse de 600 </w:t>
      </w:r>
      <w:proofErr w:type="spellStart"/>
      <w:r w:rsidR="00E413B7">
        <w:rPr>
          <w:lang w:eastAsia="fr-CA"/>
        </w:rPr>
        <w:t>mL</w:t>
      </w:r>
      <w:proofErr w:type="spellEnd"/>
      <w:r w:rsidRPr="19444C30">
        <w:rPr>
          <w:lang w:eastAsia="fr-CA"/>
        </w:rPr>
        <w:t xml:space="preserve">/h, soit près de 15 L/j, </w:t>
      </w:r>
      <w:r w:rsidRPr="19444C30">
        <w:rPr>
          <w:b/>
          <w:bCs/>
          <w:lang w:eastAsia="fr-CA"/>
        </w:rPr>
        <w:t xml:space="preserve">si aucune réabsorption ne survient. </w:t>
      </w:r>
      <w:r w:rsidRPr="19444C30">
        <w:rPr>
          <w:i/>
          <w:iCs/>
          <w:lang w:eastAsia="fr-CA"/>
        </w:rPr>
        <w:t xml:space="preserve">Ceci survient lorsque les tubules sont malades et donc incapable d'effectuer la réabsorption, mais qu'ils ne sont pas obstrués et que le feedback </w:t>
      </w:r>
      <w:proofErr w:type="spellStart"/>
      <w:r w:rsidRPr="19444C30">
        <w:rPr>
          <w:i/>
          <w:iCs/>
          <w:lang w:eastAsia="fr-CA"/>
        </w:rPr>
        <w:t>tubulo</w:t>
      </w:r>
      <w:proofErr w:type="spellEnd"/>
      <w:r w:rsidRPr="19444C30">
        <w:rPr>
          <w:i/>
          <w:iCs/>
          <w:lang w:eastAsia="fr-CA"/>
        </w:rPr>
        <w:t xml:space="preserve">-glomérulaire est peu important. </w:t>
      </w:r>
    </w:p>
    <w:p w14:paraId="598CE35F" w14:textId="77777777" w:rsidR="00DF2C1E" w:rsidRPr="00121AC3" w:rsidRDefault="4E5B468E" w:rsidP="00DF2C1E">
      <w:pPr>
        <w:rPr>
          <w:rFonts w:eastAsia="Wingdings-Regular"/>
          <w:b/>
          <w:bCs/>
          <w:i/>
          <w:lang w:eastAsia="fr-CA"/>
        </w:rPr>
      </w:pPr>
      <w:r w:rsidRPr="4E5B468E">
        <w:rPr>
          <w:lang w:eastAsia="fr-CA"/>
        </w:rPr>
        <w:t>Lorsque les tubules sont malades, l’analyse d’urine est souvent affectée : on peut y retrouver un peu de sang, des protéines, des cylindres granuleux et des débris cellulaires (formés de cellules tubulaires). Ces trouvailles suggèrent une NTA, mais ne sont pas spécifiques à cette entité.</w:t>
      </w:r>
    </w:p>
    <w:p w14:paraId="0CFB9D9D" w14:textId="77777777" w:rsidR="00DF2C1E" w:rsidRDefault="00DF2C1E" w:rsidP="00DF2C1E">
      <w:pPr>
        <w:jc w:val="center"/>
      </w:pPr>
      <w:r>
        <w:rPr>
          <w:noProof/>
          <w:lang w:val="fr-FR" w:eastAsia="fr-FR"/>
        </w:rPr>
        <w:drawing>
          <wp:inline distT="0" distB="0" distL="0" distR="0" wp14:anchorId="346DC775" wp14:editId="728995AA">
            <wp:extent cx="3333750" cy="2390775"/>
            <wp:effectExtent l="0" t="0" r="0" b="0"/>
            <wp:docPr id="48696572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0">
                      <a:extLst>
                        <a:ext uri="{28A0092B-C50C-407E-A947-70E740481C1C}">
                          <a14:useLocalDpi xmlns:a14="http://schemas.microsoft.com/office/drawing/2010/main" val="0"/>
                        </a:ext>
                      </a:extLst>
                    </a:blip>
                    <a:stretch>
                      <a:fillRect/>
                    </a:stretch>
                  </pic:blipFill>
                  <pic:spPr>
                    <a:xfrm>
                      <a:off x="0" y="0"/>
                      <a:ext cx="3333750" cy="2390775"/>
                    </a:xfrm>
                    <a:prstGeom prst="rect">
                      <a:avLst/>
                    </a:prstGeom>
                  </pic:spPr>
                </pic:pic>
              </a:graphicData>
            </a:graphic>
          </wp:inline>
        </w:drawing>
      </w:r>
    </w:p>
    <w:p w14:paraId="2BDA4B4E" w14:textId="77777777" w:rsidR="00DF2C1E" w:rsidRDefault="4E5B468E" w:rsidP="00DF2C1E">
      <w:pPr>
        <w:jc w:val="center"/>
      </w:pPr>
      <w:r>
        <w:t>Cylindres granuleux</w:t>
      </w:r>
    </w:p>
    <w:p w14:paraId="22634A5C" w14:textId="1C902BF9" w:rsidR="00DF2C1E" w:rsidRDefault="4E5B468E" w:rsidP="00B9508B">
      <w:pPr>
        <w:jc w:val="center"/>
      </w:pPr>
      <w:r>
        <w:t xml:space="preserve">Source: </w:t>
      </w:r>
      <w:hyperlink r:id="rId41">
        <w:r w:rsidRPr="4E5B468E">
          <w:rPr>
            <w:rStyle w:val="Lienhypertexte"/>
            <w:rFonts w:eastAsia="Times New Roman"/>
          </w:rPr>
          <w:t>http://vet.uga.edu/ivcvm/courses/vpat5215/urinary/tubulardis/TUBULAR_4.htm</w:t>
        </w:r>
      </w:hyperlink>
      <w:r w:rsidR="00DF2C1E">
        <w:rPr>
          <w:lang w:eastAsia="fr-CA"/>
        </w:rPr>
        <w:br w:type="page"/>
      </w:r>
    </w:p>
    <w:p w14:paraId="56287A52" w14:textId="77777777" w:rsidR="00DF2C1E" w:rsidRDefault="00DF2C1E" w:rsidP="00DF2C1E">
      <w:pPr>
        <w:jc w:val="center"/>
      </w:pPr>
      <w:r>
        <w:rPr>
          <w:noProof/>
          <w:lang w:val="fr-FR" w:eastAsia="fr-FR"/>
        </w:rPr>
        <w:lastRenderedPageBreak/>
        <w:drawing>
          <wp:inline distT="0" distB="0" distL="0" distR="0" wp14:anchorId="233F8382" wp14:editId="56A4E9AB">
            <wp:extent cx="3333750" cy="2219325"/>
            <wp:effectExtent l="0" t="0" r="0" b="0"/>
            <wp:docPr id="185177064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2">
                      <a:extLst>
                        <a:ext uri="{28A0092B-C50C-407E-A947-70E740481C1C}">
                          <a14:useLocalDpi xmlns:a14="http://schemas.microsoft.com/office/drawing/2010/main" val="0"/>
                        </a:ext>
                      </a:extLst>
                    </a:blip>
                    <a:stretch>
                      <a:fillRect/>
                    </a:stretch>
                  </pic:blipFill>
                  <pic:spPr>
                    <a:xfrm>
                      <a:off x="0" y="0"/>
                      <a:ext cx="3333750" cy="2219325"/>
                    </a:xfrm>
                    <a:prstGeom prst="rect">
                      <a:avLst/>
                    </a:prstGeom>
                  </pic:spPr>
                </pic:pic>
              </a:graphicData>
            </a:graphic>
          </wp:inline>
        </w:drawing>
      </w:r>
    </w:p>
    <w:p w14:paraId="69E97FE4" w14:textId="77777777" w:rsidR="00DF2C1E" w:rsidRDefault="4E5B468E" w:rsidP="00DF2C1E">
      <w:pPr>
        <w:jc w:val="center"/>
      </w:pPr>
      <w:r>
        <w:t>Représentation schématique des mécanismes 2 et 3 à l’origine d’oligurie</w:t>
      </w:r>
    </w:p>
    <w:p w14:paraId="3DDC4171" w14:textId="77777777" w:rsidR="00DF2C1E" w:rsidRDefault="4E5B468E" w:rsidP="00DF2C1E">
      <w:pPr>
        <w:pStyle w:val="Pardeliste"/>
        <w:jc w:val="center"/>
      </w:pPr>
      <w:r w:rsidRPr="4E5B468E">
        <w:rPr>
          <w:sz w:val="20"/>
          <w:szCs w:val="20"/>
          <w:lang w:eastAsia="fr-CA"/>
        </w:rPr>
        <w:t xml:space="preserve">Source : </w:t>
      </w:r>
      <w:hyperlink r:id="rId43">
        <w:r w:rsidRPr="4E5B468E">
          <w:rPr>
            <w:rStyle w:val="Lienhypertexte"/>
          </w:rPr>
          <w:t>http://vet.uga.edu/ivcvm/courses/vpat5215/urinary/tubulardis/TUBULAR_1.htm</w:t>
        </w:r>
      </w:hyperlink>
    </w:p>
    <w:p w14:paraId="45C7704E" w14:textId="77777777" w:rsidR="00DF2C1E" w:rsidRDefault="00DF2C1E" w:rsidP="00DF2C1E">
      <w:pPr>
        <w:jc w:val="center"/>
      </w:pPr>
      <w:r>
        <w:rPr>
          <w:noProof/>
          <w:lang w:val="fr-FR" w:eastAsia="fr-FR"/>
        </w:rPr>
        <w:drawing>
          <wp:inline distT="0" distB="0" distL="0" distR="0" wp14:anchorId="0FA51DFD" wp14:editId="4C7C36B8">
            <wp:extent cx="3333750" cy="2047875"/>
            <wp:effectExtent l="0" t="0" r="0" b="0"/>
            <wp:docPr id="110839374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4">
                      <a:extLst>
                        <a:ext uri="{28A0092B-C50C-407E-A947-70E740481C1C}">
                          <a14:useLocalDpi xmlns:a14="http://schemas.microsoft.com/office/drawing/2010/main" val="0"/>
                        </a:ext>
                      </a:extLst>
                    </a:blip>
                    <a:stretch>
                      <a:fillRect/>
                    </a:stretch>
                  </pic:blipFill>
                  <pic:spPr>
                    <a:xfrm>
                      <a:off x="0" y="0"/>
                      <a:ext cx="3333750" cy="2047875"/>
                    </a:xfrm>
                    <a:prstGeom prst="rect">
                      <a:avLst/>
                    </a:prstGeom>
                  </pic:spPr>
                </pic:pic>
              </a:graphicData>
            </a:graphic>
          </wp:inline>
        </w:drawing>
      </w:r>
    </w:p>
    <w:p w14:paraId="0F2C3B87" w14:textId="77777777" w:rsidR="00DF2C1E" w:rsidRDefault="4E5B468E" w:rsidP="00DF2C1E">
      <w:pPr>
        <w:jc w:val="center"/>
      </w:pPr>
      <w:r>
        <w:t>Une représentation de la cascade qui mène à la NTA</w:t>
      </w:r>
    </w:p>
    <w:p w14:paraId="2EF45FB1" w14:textId="77777777" w:rsidR="00DF2C1E" w:rsidRDefault="4E5B468E" w:rsidP="00DF2C1E">
      <w:pPr>
        <w:jc w:val="center"/>
      </w:pPr>
      <w:r>
        <w:t xml:space="preserve">Source: </w:t>
      </w:r>
      <w:hyperlink r:id="rId45">
        <w:r w:rsidRPr="4E5B468E">
          <w:rPr>
            <w:rStyle w:val="Lienhypertexte"/>
            <w:rFonts w:eastAsia="Times New Roman"/>
          </w:rPr>
          <w:t>http://vet.uga.edu/ivcvm/courses/vpat5215/urinary/tubulardis/TUBULAR_4.htm</w:t>
        </w:r>
      </w:hyperlink>
    </w:p>
    <w:p w14:paraId="7007E53C" w14:textId="77777777" w:rsidR="00DF2C1E" w:rsidRPr="003A5970" w:rsidRDefault="4E5B468E" w:rsidP="00DF2C1E">
      <w:pPr>
        <w:rPr>
          <w:lang w:eastAsia="fr-CA"/>
        </w:rPr>
      </w:pPr>
      <w:r w:rsidRPr="4E5B468E">
        <w:rPr>
          <w:lang w:eastAsia="fr-CA"/>
        </w:rPr>
        <w:t>La NTA est habituellement réversible. La durée avant d’observer une récupération de la fonction rénale est assez variable et dépend beaucoup de la condition générale du patient et, dans une certaine mesure, de la cause de la nécrose tubulaire. Le début de la récupération peut débuter de 5-6 jours à 2 mois après l’insulte initiale (moyenne : 2-3 semaines). Il peut cependant persister une IRC.</w:t>
      </w:r>
    </w:p>
    <w:p w14:paraId="79F22A20" w14:textId="77777777" w:rsidR="00DF2C1E" w:rsidRDefault="19444C30" w:rsidP="00DF2C1E">
      <w:pPr>
        <w:rPr>
          <w:lang w:eastAsia="fr-CA"/>
        </w:rPr>
      </w:pPr>
      <w:r w:rsidRPr="19444C30">
        <w:rPr>
          <w:lang w:eastAsia="fr-CA"/>
        </w:rPr>
        <w:t>Le pronostic de cette condition est réservé, car la cause de la NTA est souvent une maladie assez sévère (états de choc, syndrome de détresse respiratoire aigu (ARDS), insuffisance hépatique, insuffisance cardiaque, etc.). L'IRA diminue plusieurs fonctions physiologiques du corps humain, mais ce n’est pas la NTA elle-même qui est mortelle habituellement (avec la disponibilité de la suppléance rénale moderne) : c’est la cause de la NTA qui l’est bien davantage !</w:t>
      </w:r>
    </w:p>
    <w:p w14:paraId="5A470D3A" w14:textId="77777777" w:rsidR="00DF2C1E" w:rsidRDefault="00DF2C1E" w:rsidP="00DF2C1E">
      <w:pPr>
        <w:jc w:val="left"/>
        <w:rPr>
          <w:i/>
          <w:sz w:val="28"/>
          <w:szCs w:val="28"/>
          <w:lang w:eastAsia="fr-CA"/>
        </w:rPr>
      </w:pPr>
    </w:p>
    <w:p w14:paraId="5D8FFC09" w14:textId="77777777" w:rsidR="00B9508B" w:rsidRDefault="00B9508B">
      <w:pPr>
        <w:jc w:val="left"/>
        <w:rPr>
          <w:i/>
          <w:sz w:val="28"/>
          <w:szCs w:val="28"/>
          <w:lang w:eastAsia="fr-CA"/>
        </w:rPr>
      </w:pPr>
      <w:r>
        <w:br w:type="page"/>
      </w:r>
    </w:p>
    <w:p w14:paraId="72D350CB" w14:textId="61F3B5BD" w:rsidR="00DF2C1E" w:rsidRPr="00B56AD1" w:rsidRDefault="00DF2C1E" w:rsidP="009D5E83">
      <w:pPr>
        <w:pStyle w:val="Titre3"/>
      </w:pPr>
      <w:bookmarkStart w:id="40" w:name="_Toc472535357"/>
      <w:r>
        <w:lastRenderedPageBreak/>
        <w:t>Conséquences de l’IRA</w:t>
      </w:r>
      <w:bookmarkEnd w:id="40"/>
    </w:p>
    <w:p w14:paraId="2FCF7D13" w14:textId="77777777" w:rsidR="00DF2C1E" w:rsidRDefault="4E5B468E" w:rsidP="00DF2C1E">
      <w:pPr>
        <w:rPr>
          <w:lang w:eastAsia="fr-CA"/>
        </w:rPr>
      </w:pPr>
      <w:r w:rsidRPr="4E5B468E">
        <w:rPr>
          <w:lang w:eastAsia="fr-CA"/>
        </w:rPr>
        <w:t xml:space="preserve">La perte de la fonction rénale lors de l’IRA étant souvent rapide et sévère, les perturbations métaboliques vont habituellement survenir rapidement. En plus des déchets azotés, les principaux éléments que les reins ont à excréter sont l’eau, le sodium, le potassium et les acides non volatils. </w:t>
      </w:r>
    </w:p>
    <w:p w14:paraId="45FE0929" w14:textId="77777777" w:rsidR="00DF2C1E" w:rsidRDefault="19444C30" w:rsidP="00DF2C1E">
      <w:pPr>
        <w:rPr>
          <w:lang w:eastAsia="fr-CA"/>
        </w:rPr>
      </w:pPr>
      <w:r w:rsidRPr="19444C30">
        <w:rPr>
          <w:lang w:eastAsia="fr-CA"/>
        </w:rPr>
        <w:t xml:space="preserve">On peut retrouver chez ces patients une </w:t>
      </w:r>
      <w:r w:rsidRPr="19444C30">
        <w:rPr>
          <w:b/>
          <w:bCs/>
          <w:lang w:eastAsia="fr-CA"/>
        </w:rPr>
        <w:t>acidose métabolique</w:t>
      </w:r>
      <w:r w:rsidRPr="19444C30">
        <w:rPr>
          <w:lang w:eastAsia="fr-CA"/>
        </w:rPr>
        <w:t xml:space="preserve"> (le trou anionique est souvent augmenté), une </w:t>
      </w:r>
      <w:proofErr w:type="spellStart"/>
      <w:r w:rsidRPr="19444C30">
        <w:rPr>
          <w:lang w:eastAsia="fr-CA"/>
        </w:rPr>
        <w:t>hypervolémie</w:t>
      </w:r>
      <w:proofErr w:type="spellEnd"/>
      <w:r w:rsidRPr="19444C30">
        <w:rPr>
          <w:lang w:eastAsia="fr-CA"/>
        </w:rPr>
        <w:t xml:space="preserve"> avec </w:t>
      </w:r>
      <w:r w:rsidRPr="19444C30">
        <w:rPr>
          <w:b/>
          <w:bCs/>
          <w:lang w:eastAsia="fr-CA"/>
        </w:rPr>
        <w:t>hypertension artérielle, œdème périphérique et pulmonaire</w:t>
      </w:r>
      <w:r w:rsidRPr="19444C30">
        <w:rPr>
          <w:lang w:eastAsia="fr-CA"/>
        </w:rPr>
        <w:t xml:space="preserve">, une </w:t>
      </w:r>
      <w:r w:rsidRPr="19444C30">
        <w:rPr>
          <w:b/>
          <w:bCs/>
          <w:lang w:eastAsia="fr-CA"/>
        </w:rPr>
        <w:t>hyperkaliémie</w:t>
      </w:r>
      <w:r w:rsidRPr="19444C30">
        <w:rPr>
          <w:lang w:eastAsia="fr-CA"/>
        </w:rPr>
        <w:t xml:space="preserve"> et des perturbations de la natrémie. L’hypocalcémie (par diminution de la 1,25-OH-Vit. D) et l’hyperphosphatémie (par diminution d’excrétion) sont habituellement moins marquées qu’en IRC, mais sont souvent présentes (nous en reparlerons au cours 5).</w:t>
      </w:r>
    </w:p>
    <w:p w14:paraId="3DB239C5" w14:textId="77777777" w:rsidR="00DF2C1E" w:rsidRDefault="4E5B468E" w:rsidP="00DF2C1E">
      <w:pPr>
        <w:rPr>
          <w:lang w:eastAsia="fr-CA"/>
        </w:rPr>
      </w:pPr>
      <w:r w:rsidRPr="4E5B468E">
        <w:rPr>
          <w:lang w:eastAsia="fr-CA"/>
        </w:rPr>
        <w:t>L’accumulation de déchets dits « urémiques » (habituellement éliminés par le rein) peut aussi entraîner un ensemble de symptômes que l’on appelle l’état urémique ou, plus simplement, l’</w:t>
      </w:r>
      <w:r w:rsidRPr="4E5B468E">
        <w:rPr>
          <w:b/>
          <w:bCs/>
          <w:lang w:eastAsia="fr-CA"/>
        </w:rPr>
        <w:t>urémie</w:t>
      </w:r>
      <w:r w:rsidRPr="4E5B468E">
        <w:rPr>
          <w:lang w:eastAsia="fr-CA"/>
        </w:rPr>
        <w:t>. L’urémie se présente par les atteintes suivantes :</w:t>
      </w:r>
    </w:p>
    <w:p w14:paraId="795F062A" w14:textId="77777777" w:rsidR="00DF2C1E" w:rsidRDefault="4E5B468E" w:rsidP="00DF2C1E">
      <w:pPr>
        <w:pStyle w:val="Pardeliste"/>
        <w:numPr>
          <w:ilvl w:val="0"/>
          <w:numId w:val="27"/>
        </w:numPr>
        <w:rPr>
          <w:lang w:eastAsia="fr-CA"/>
        </w:rPr>
      </w:pPr>
      <w:r w:rsidRPr="4E5B468E">
        <w:rPr>
          <w:lang w:eastAsia="fr-CA"/>
        </w:rPr>
        <w:t>Inappétence ;</w:t>
      </w:r>
    </w:p>
    <w:p w14:paraId="4D7C8406" w14:textId="77777777" w:rsidR="00DF2C1E" w:rsidRDefault="4E5B468E" w:rsidP="00DF2C1E">
      <w:pPr>
        <w:pStyle w:val="Pardeliste"/>
        <w:numPr>
          <w:ilvl w:val="0"/>
          <w:numId w:val="27"/>
        </w:numPr>
        <w:rPr>
          <w:lang w:eastAsia="fr-CA"/>
        </w:rPr>
      </w:pPr>
      <w:r w:rsidRPr="4E5B468E">
        <w:rPr>
          <w:lang w:eastAsia="fr-CA"/>
        </w:rPr>
        <w:t>Nausées et vomissements ;</w:t>
      </w:r>
    </w:p>
    <w:p w14:paraId="3CE1C34E" w14:textId="77777777" w:rsidR="00DF2C1E" w:rsidRDefault="4E5B468E" w:rsidP="00DF2C1E">
      <w:pPr>
        <w:pStyle w:val="Pardeliste"/>
        <w:numPr>
          <w:ilvl w:val="0"/>
          <w:numId w:val="27"/>
        </w:numPr>
        <w:rPr>
          <w:lang w:eastAsia="fr-CA"/>
        </w:rPr>
      </w:pPr>
      <w:r w:rsidRPr="4E5B468E">
        <w:rPr>
          <w:lang w:eastAsia="fr-CA"/>
        </w:rPr>
        <w:t>Somnolence et fatigue ;</w:t>
      </w:r>
    </w:p>
    <w:p w14:paraId="3C0E5B1B" w14:textId="77777777" w:rsidR="00DF2C1E" w:rsidRDefault="4E5B468E" w:rsidP="00DF2C1E">
      <w:pPr>
        <w:pStyle w:val="Pardeliste"/>
        <w:numPr>
          <w:ilvl w:val="0"/>
          <w:numId w:val="27"/>
        </w:numPr>
        <w:rPr>
          <w:lang w:eastAsia="fr-CA"/>
        </w:rPr>
      </w:pPr>
      <w:r w:rsidRPr="4E5B468E">
        <w:rPr>
          <w:lang w:eastAsia="fr-CA"/>
        </w:rPr>
        <w:t>Confusion et atteinte de l’état de conscience ;</w:t>
      </w:r>
    </w:p>
    <w:p w14:paraId="0DC9F780" w14:textId="77777777" w:rsidR="00DF2C1E" w:rsidRDefault="19444C30" w:rsidP="00DF2C1E">
      <w:pPr>
        <w:pStyle w:val="Pardeliste"/>
        <w:numPr>
          <w:ilvl w:val="0"/>
          <w:numId w:val="27"/>
        </w:numPr>
        <w:rPr>
          <w:lang w:eastAsia="fr-CA"/>
        </w:rPr>
      </w:pPr>
      <w:r w:rsidRPr="19444C30">
        <w:rPr>
          <w:lang w:eastAsia="fr-CA"/>
        </w:rPr>
        <w:t>« </w:t>
      </w:r>
      <w:proofErr w:type="spellStart"/>
      <w:r w:rsidRPr="19444C30">
        <w:rPr>
          <w:lang w:eastAsia="fr-CA"/>
        </w:rPr>
        <w:t>Flapping</w:t>
      </w:r>
      <w:proofErr w:type="spellEnd"/>
      <w:r w:rsidRPr="19444C30">
        <w:rPr>
          <w:lang w:eastAsia="fr-CA"/>
        </w:rPr>
        <w:t xml:space="preserve"> » ou </w:t>
      </w:r>
      <w:proofErr w:type="spellStart"/>
      <w:r w:rsidRPr="19444C30">
        <w:rPr>
          <w:lang w:eastAsia="fr-CA"/>
        </w:rPr>
        <w:t>astérixis</w:t>
      </w:r>
      <w:proofErr w:type="spellEnd"/>
      <w:r w:rsidRPr="19444C30">
        <w:rPr>
          <w:lang w:eastAsia="fr-CA"/>
        </w:rPr>
        <w:t xml:space="preserve"> (fins mouvements anarchiques des membres supérieurs) ;</w:t>
      </w:r>
    </w:p>
    <w:p w14:paraId="18289111" w14:textId="77777777" w:rsidR="00DF2C1E" w:rsidRDefault="4E5B468E" w:rsidP="00DF2C1E">
      <w:pPr>
        <w:pStyle w:val="Pardeliste"/>
        <w:numPr>
          <w:ilvl w:val="0"/>
          <w:numId w:val="27"/>
        </w:numPr>
        <w:rPr>
          <w:lang w:eastAsia="fr-CA"/>
        </w:rPr>
      </w:pPr>
      <w:r w:rsidRPr="4E5B468E">
        <w:rPr>
          <w:lang w:eastAsia="fr-CA"/>
        </w:rPr>
        <w:t>Crampes musculaires ;</w:t>
      </w:r>
    </w:p>
    <w:p w14:paraId="6751E90E" w14:textId="77777777" w:rsidR="00DF2C1E" w:rsidRDefault="4E5B468E" w:rsidP="00DF2C1E">
      <w:pPr>
        <w:pStyle w:val="Pardeliste"/>
        <w:numPr>
          <w:ilvl w:val="0"/>
          <w:numId w:val="27"/>
        </w:numPr>
        <w:rPr>
          <w:lang w:eastAsia="fr-CA"/>
        </w:rPr>
      </w:pPr>
      <w:r w:rsidRPr="4E5B468E">
        <w:rPr>
          <w:lang w:eastAsia="fr-CA"/>
        </w:rPr>
        <w:t>Péricardite dite « urémique ».</w:t>
      </w:r>
    </w:p>
    <w:p w14:paraId="4C669A8C" w14:textId="77777777" w:rsidR="00DF2C1E" w:rsidRDefault="4E5B468E" w:rsidP="00DF2C1E">
      <w:pPr>
        <w:rPr>
          <w:lang w:eastAsia="fr-CA"/>
        </w:rPr>
      </w:pPr>
      <w:r w:rsidRPr="4E5B468E">
        <w:rPr>
          <w:lang w:eastAsia="fr-CA"/>
        </w:rPr>
        <w:t>Finalement, l’IRA peut entraîner une anémie par manque de sécrétion d’érythropoïétine, bien que ceci s’installe souvent sur plusieurs semaines (à moins d’une autre cause concomitante d’anémie), des troubles de l’agrégation plaquettaire (augmentation du risque de saignements) et une immunodépression relative (augmentation du risque infectieux).</w:t>
      </w:r>
    </w:p>
    <w:p w14:paraId="1743CC3F" w14:textId="77777777" w:rsidR="00DF2C1E" w:rsidRPr="00DE71A5" w:rsidRDefault="00DF2C1E" w:rsidP="009D5E83">
      <w:pPr>
        <w:pStyle w:val="Titre3"/>
      </w:pPr>
      <w:r>
        <w:br w:type="page"/>
      </w:r>
      <w:bookmarkStart w:id="41" w:name="_Toc472535358"/>
      <w:r>
        <w:lastRenderedPageBreak/>
        <w:t>Démarche diagnostique de l’IRA</w:t>
      </w:r>
      <w:bookmarkEnd w:id="41"/>
    </w:p>
    <w:p w14:paraId="1EFF4922" w14:textId="77777777" w:rsidR="00DF2C1E" w:rsidRDefault="4E5B468E" w:rsidP="00DF2C1E">
      <w:pPr>
        <w:jc w:val="left"/>
        <w:rPr>
          <w:lang w:eastAsia="fr-CA"/>
        </w:rPr>
      </w:pPr>
      <w:r w:rsidRPr="4E5B468E">
        <w:rPr>
          <w:lang w:eastAsia="fr-CA"/>
        </w:rPr>
        <w:t xml:space="preserve">En clinique, l’IRA </w:t>
      </w:r>
      <w:proofErr w:type="gramStart"/>
      <w:r w:rsidRPr="4E5B468E">
        <w:rPr>
          <w:lang w:eastAsia="fr-CA"/>
        </w:rPr>
        <w:t>peut être</w:t>
      </w:r>
      <w:proofErr w:type="gramEnd"/>
      <w:r w:rsidRPr="4E5B468E">
        <w:rPr>
          <w:lang w:eastAsia="fr-CA"/>
        </w:rPr>
        <w:t xml:space="preserve"> abordée en utilisant une démarche diagnostique en quatre étapes.</w:t>
      </w:r>
    </w:p>
    <w:p w14:paraId="42A55253" w14:textId="77777777" w:rsidR="00DF2C1E" w:rsidRPr="009D1FFD" w:rsidRDefault="4E5B468E" w:rsidP="009D5E83">
      <w:pPr>
        <w:pStyle w:val="Pardeliste"/>
        <w:numPr>
          <w:ilvl w:val="0"/>
          <w:numId w:val="28"/>
        </w:numPr>
        <w:ind w:left="360"/>
        <w:rPr>
          <w:u w:val="single"/>
        </w:rPr>
      </w:pPr>
      <w:r w:rsidRPr="4E5B468E">
        <w:rPr>
          <w:u w:val="single"/>
        </w:rPr>
        <w:t>Distinguer IRA et IRC</w:t>
      </w:r>
    </w:p>
    <w:p w14:paraId="5B542419" w14:textId="77777777" w:rsidR="00DF2C1E" w:rsidRPr="00DE71A5" w:rsidRDefault="4E5B468E" w:rsidP="00DF2C1E">
      <w:pPr>
        <w:ind w:left="708"/>
      </w:pPr>
      <w:r>
        <w:t xml:space="preserve">L’historique chronologique des créatinines est l’élément le plus utile pour déterminer le caractère aigu ou chronique d’une insuffisance rénale. On se rappelle que L’IRA survient habituellement sur une période de moins de trois mois. </w:t>
      </w:r>
    </w:p>
    <w:p w14:paraId="45F9CD24" w14:textId="77777777" w:rsidR="00DF2C1E" w:rsidRDefault="4E5B468E" w:rsidP="00DF2C1E">
      <w:pPr>
        <w:ind w:left="708"/>
      </w:pPr>
      <w:r>
        <w:t xml:space="preserve">En l’absence d’un bon historique des créatinines, l’histoire (épisode récent de maladie ou encore symptômes urémiques ou urinaires de longue date) et les laboratoires peuvent être utiles (par exemple, une anémie ou une hyperphosphatémie sévère sont des éléments en faveur d’une IRC – quoique ce ne soit pas toujours vrai). </w:t>
      </w:r>
    </w:p>
    <w:p w14:paraId="1B3FB3CC" w14:textId="77777777" w:rsidR="00DF2C1E" w:rsidRPr="00DE71A5" w:rsidRDefault="4E5B468E" w:rsidP="00DF2C1E">
      <w:pPr>
        <w:ind w:left="708"/>
      </w:pPr>
      <w:r>
        <w:t>Une échographie rénale peut également démontrer une atrophie rénale, ce qui est suggestif d’une IRC : il faut plusieurs mois aux reins pour devenir atrophiques après un dommage.</w:t>
      </w:r>
    </w:p>
    <w:p w14:paraId="75E16B27" w14:textId="77777777" w:rsidR="00DF2C1E" w:rsidRPr="009D1FFD" w:rsidRDefault="4E5B468E" w:rsidP="009D5E83">
      <w:pPr>
        <w:pStyle w:val="Pardeliste"/>
        <w:numPr>
          <w:ilvl w:val="0"/>
          <w:numId w:val="28"/>
        </w:numPr>
        <w:ind w:left="360"/>
        <w:rPr>
          <w:u w:val="single"/>
        </w:rPr>
      </w:pPr>
      <w:r w:rsidRPr="4E5B468E">
        <w:rPr>
          <w:u w:val="single"/>
        </w:rPr>
        <w:t>Pré-rénale, rénale ou post-rénale</w:t>
      </w:r>
    </w:p>
    <w:p w14:paraId="63D8B366" w14:textId="77777777" w:rsidR="00DF2C1E" w:rsidRPr="00DE71A5" w:rsidRDefault="19444C30" w:rsidP="00DF2C1E">
      <w:pPr>
        <w:ind w:left="708"/>
      </w:pPr>
      <w:r>
        <w:t xml:space="preserve">Lorsqu’on recherche une cause pré-rénale, il faut porter une attention particulière aux médicaments </w:t>
      </w:r>
      <w:proofErr w:type="spellStart"/>
      <w:r>
        <w:t>hypovolémiants</w:t>
      </w:r>
      <w:proofErr w:type="spellEnd"/>
      <w:r>
        <w:t xml:space="preserve"> et hypotenseurs du patient (ex. IECA, ARA, AINS, diurétiques, etc.). Au questionnaire, il faut être à la recherche d’une cause de choc et d’insuffisance hépatique. À l’examen physique, il faut rechercher des signes de diminution du VCE (et porter une attention particulière à l’examen cardiopulmonaire). Au niveau des examens de laboratoire, l’urée qui augmente plus rapidement que la créatinine, un sodium urinaire abaissé et une densité urinaire élevée sont suggestifs d’une IRA pré-rénale.</w:t>
      </w:r>
    </w:p>
    <w:p w14:paraId="0B673031" w14:textId="77777777" w:rsidR="00DF2C1E" w:rsidRPr="00DE71A5" w:rsidRDefault="4E5B468E" w:rsidP="00DF2C1E">
      <w:pPr>
        <w:ind w:left="708"/>
      </w:pPr>
      <w:r>
        <w:t xml:space="preserve">En ce qui a trait à l’IRA post-rénale, une imagerie rénale (ex. échographie) s’avère un excellent choix. S’il y a une obstruction de l’arbre urinaire, une dilatation des uretères et des bassinets (hydronéphrose) est habituellement visible à l’échographie. Par contre, en présence d’une haute suspicion clinique, d’autres techniques d’imagerie seront indiqués (sera rediscuté plus en détail dans le thème 4). </w:t>
      </w:r>
    </w:p>
    <w:p w14:paraId="10B07D01" w14:textId="77777777" w:rsidR="00DF2C1E" w:rsidRPr="00DE71A5" w:rsidRDefault="19444C30" w:rsidP="00DF2C1E">
      <w:pPr>
        <w:ind w:left="708"/>
      </w:pPr>
      <w:r>
        <w:t xml:space="preserve">Si l’IRA ne semble ni pré-rénale, ni post-rénale, on approchera l’IRA rénale par compartiments. Attention ! Même en présence d’une IRA extra-rénale évidente, il faut toujours éliminer l’IRA rénale à proprement dite, car le fait de manquer ce diagnostic peut amener des conséquences importantes pour le patient. Qui plus est, l’IRA est souvent </w:t>
      </w:r>
      <w:proofErr w:type="spellStart"/>
      <w:r>
        <w:t>multi-factorielle</w:t>
      </w:r>
      <w:proofErr w:type="spellEnd"/>
      <w:r>
        <w:t xml:space="preserve"> ! </w:t>
      </w:r>
    </w:p>
    <w:p w14:paraId="5DB8417D" w14:textId="77777777" w:rsidR="00DF2C1E" w:rsidRDefault="00DF2C1E" w:rsidP="00DF2C1E">
      <w:pPr>
        <w:jc w:val="left"/>
        <w:rPr>
          <w:rFonts w:cs="Mangal"/>
          <w:szCs w:val="21"/>
          <w:u w:val="single"/>
        </w:rPr>
      </w:pPr>
      <w:r>
        <w:rPr>
          <w:u w:val="single"/>
        </w:rPr>
        <w:br w:type="page"/>
      </w:r>
    </w:p>
    <w:p w14:paraId="00B5461C" w14:textId="77777777" w:rsidR="00DF2C1E" w:rsidRPr="009D1FFD" w:rsidRDefault="4E5B468E" w:rsidP="009D5E83">
      <w:pPr>
        <w:pStyle w:val="Pardeliste"/>
        <w:numPr>
          <w:ilvl w:val="0"/>
          <w:numId w:val="28"/>
        </w:numPr>
        <w:ind w:left="360"/>
        <w:rPr>
          <w:u w:val="single"/>
        </w:rPr>
      </w:pPr>
      <w:r w:rsidRPr="4E5B468E">
        <w:rPr>
          <w:u w:val="single"/>
        </w:rPr>
        <w:lastRenderedPageBreak/>
        <w:t>Identifier le compartiment malade</w:t>
      </w:r>
    </w:p>
    <w:p w14:paraId="454F50A7" w14:textId="77777777" w:rsidR="00DF2C1E" w:rsidRPr="00DE71A5" w:rsidRDefault="4E5B468E" w:rsidP="00DF2C1E">
      <w:pPr>
        <w:ind w:left="708"/>
      </w:pPr>
      <w:r>
        <w:t>Il faut passer les quatre compartiments en revue.</w:t>
      </w:r>
    </w:p>
    <w:p w14:paraId="0ED5DE27" w14:textId="77777777" w:rsidR="00DF2C1E" w:rsidRPr="009D1FFD" w:rsidRDefault="4E5B468E" w:rsidP="00DF2C1E">
      <w:pPr>
        <w:ind w:left="708"/>
        <w:rPr>
          <w:b/>
        </w:rPr>
      </w:pPr>
      <w:r w:rsidRPr="4E5B468E">
        <w:rPr>
          <w:b/>
          <w:bCs/>
        </w:rPr>
        <w:t>Les micro-vaisseaux</w:t>
      </w:r>
    </w:p>
    <w:p w14:paraId="3DB8480C" w14:textId="77777777" w:rsidR="00DF2C1E" w:rsidRPr="00DE71A5" w:rsidRDefault="19444C30" w:rsidP="00DF2C1E">
      <w:pPr>
        <w:ind w:left="708"/>
      </w:pPr>
      <w:r>
        <w:t xml:space="preserve">Il faut rechercher des signes de maladie </w:t>
      </w:r>
      <w:proofErr w:type="spellStart"/>
      <w:r>
        <w:t>athéro</w:t>
      </w:r>
      <w:proofErr w:type="spellEnd"/>
      <w:r>
        <w:t xml:space="preserve">-embolique (ex. orteils bleutés) ou de </w:t>
      </w:r>
      <w:proofErr w:type="spellStart"/>
      <w:r>
        <w:t>microangiopathie</w:t>
      </w:r>
      <w:proofErr w:type="spellEnd"/>
      <w:r>
        <w:t xml:space="preserve"> thrombotique (sera vu dans votre cours d’hématologie).</w:t>
      </w:r>
    </w:p>
    <w:p w14:paraId="61B0D1F1" w14:textId="77777777" w:rsidR="00DF2C1E" w:rsidRPr="009D1FFD" w:rsidRDefault="4E5B468E" w:rsidP="00DF2C1E">
      <w:pPr>
        <w:ind w:left="708"/>
        <w:rPr>
          <w:b/>
        </w:rPr>
      </w:pPr>
      <w:r w:rsidRPr="4E5B468E">
        <w:rPr>
          <w:b/>
          <w:bCs/>
        </w:rPr>
        <w:t>Les glomérules</w:t>
      </w:r>
    </w:p>
    <w:p w14:paraId="577305BB" w14:textId="77777777" w:rsidR="00DF2C1E" w:rsidRDefault="4E5B468E" w:rsidP="00DF2C1E">
      <w:pPr>
        <w:ind w:left="708"/>
        <w:rPr>
          <w:b/>
        </w:rPr>
      </w:pPr>
      <w:r>
        <w:t>Dans les maladies glomérulaires, on recherche particulièrement une protéinurie et une hématurie à l’analyse d’urine.</w:t>
      </w:r>
    </w:p>
    <w:p w14:paraId="72AFC872" w14:textId="77777777" w:rsidR="00DF2C1E" w:rsidRPr="009D1FFD" w:rsidRDefault="4E5B468E" w:rsidP="00DF2C1E">
      <w:pPr>
        <w:ind w:left="708"/>
        <w:rPr>
          <w:b/>
        </w:rPr>
      </w:pPr>
      <w:r w:rsidRPr="4E5B468E">
        <w:rPr>
          <w:b/>
          <w:bCs/>
        </w:rPr>
        <w:t>Les tubules</w:t>
      </w:r>
    </w:p>
    <w:p w14:paraId="5CA9C4BC" w14:textId="77777777" w:rsidR="00DF2C1E" w:rsidRPr="00DE71A5" w:rsidRDefault="19444C30" w:rsidP="00DF2C1E">
      <w:pPr>
        <w:ind w:left="708"/>
      </w:pPr>
      <w:r>
        <w:t xml:space="preserve">Une histoire compatible avec une NTA ischémique sera recherchée (infection, saignement, hypotension, déshydratation, prise d’IECA/ARA/AINS). L’exposition à des médicaments </w:t>
      </w:r>
      <w:proofErr w:type="spellStart"/>
      <w:r>
        <w:t>néphrotoxiques</w:t>
      </w:r>
      <w:proofErr w:type="spellEnd"/>
      <w:r>
        <w:t xml:space="preserve"> ou aux produits de contraste radiologiques sera également questionnée. L’analyse urinaire est utile pour voir s’il y a présence de sang sur la bandelette sans présence d’érythrocytes à l’examen microscopique, ce qui évoquerait une hémoglobinurie ou une </w:t>
      </w:r>
      <w:proofErr w:type="spellStart"/>
      <w:r>
        <w:t>myoglobinurie</w:t>
      </w:r>
      <w:proofErr w:type="spellEnd"/>
      <w:r>
        <w:t>.</w:t>
      </w:r>
    </w:p>
    <w:p w14:paraId="77ED3BEE" w14:textId="77777777" w:rsidR="00DF2C1E" w:rsidRPr="009D1FFD" w:rsidRDefault="4E5B468E" w:rsidP="00DF2C1E">
      <w:pPr>
        <w:ind w:left="708"/>
        <w:rPr>
          <w:b/>
        </w:rPr>
      </w:pPr>
      <w:r w:rsidRPr="4E5B468E">
        <w:rPr>
          <w:b/>
          <w:bCs/>
        </w:rPr>
        <w:t>L’interstice</w:t>
      </w:r>
    </w:p>
    <w:p w14:paraId="63211F48" w14:textId="77777777" w:rsidR="00DF2C1E" w:rsidRPr="00DE71A5" w:rsidRDefault="4E5B468E" w:rsidP="00DF2C1E">
      <w:pPr>
        <w:ind w:left="708"/>
      </w:pPr>
      <w:r>
        <w:t>L’histoire médicamenteuse est probablement la plus utile ici (souvent en cause dans les NTI). Une attention particulière sera portée à l’analyse urinaire (glycosurie sans hyperglycémie) et aux électrolytes sériques.</w:t>
      </w:r>
    </w:p>
    <w:p w14:paraId="08B9F6E2" w14:textId="77777777" w:rsidR="00DF2C1E" w:rsidRPr="009D1FFD" w:rsidRDefault="4E5B468E" w:rsidP="009D5E83">
      <w:pPr>
        <w:pStyle w:val="Pardeliste"/>
        <w:numPr>
          <w:ilvl w:val="0"/>
          <w:numId w:val="28"/>
        </w:numPr>
        <w:ind w:left="360"/>
        <w:rPr>
          <w:u w:val="single"/>
        </w:rPr>
      </w:pPr>
      <w:r w:rsidRPr="4E5B468E">
        <w:rPr>
          <w:u w:val="single"/>
        </w:rPr>
        <w:t>Les conséquences de l’insuffisance rénale</w:t>
      </w:r>
    </w:p>
    <w:p w14:paraId="6140FAE4" w14:textId="77777777" w:rsidR="00DF2C1E" w:rsidRPr="00DE71A5" w:rsidRDefault="4E5B468E" w:rsidP="00DF2C1E">
      <w:pPr>
        <w:ind w:left="708"/>
      </w:pPr>
      <w:r>
        <w:t>Le questionnaire et l’examen physique permettront d’évaluer l’œdème périphérique et pulmonaire. Une radiographie pulmonaire sera également utile.</w:t>
      </w:r>
    </w:p>
    <w:p w14:paraId="14E5DEEA" w14:textId="77777777" w:rsidR="00DF2C1E" w:rsidRPr="00DE71A5" w:rsidRDefault="4E5B468E" w:rsidP="00DF2C1E">
      <w:pPr>
        <w:ind w:left="708"/>
      </w:pPr>
      <w:r>
        <w:t>Les signes et symptômes d’urémie seront recherchés également au questionnaire (voir section « Conséquences de l’IRA »). Un frottement péricardique sera recherché et un ECG sera effectué pour éliminer la péricardite (dans les cas d’IRA sévère).</w:t>
      </w:r>
    </w:p>
    <w:p w14:paraId="51A56191" w14:textId="77777777" w:rsidR="00DF2C1E" w:rsidRDefault="4E5B468E" w:rsidP="00DF2C1E">
      <w:pPr>
        <w:ind w:left="708"/>
      </w:pPr>
      <w:r>
        <w:t xml:space="preserve">Finalement, un gaz capillaire, une formule sanguine complète, un dosage de l’urée, de la créatinine, les ions Na, K, Cl, </w:t>
      </w:r>
      <w:proofErr w:type="gramStart"/>
      <w:r>
        <w:t>Ca</w:t>
      </w:r>
      <w:proofErr w:type="gramEnd"/>
      <w:r>
        <w:t>, Mg, Ph doivent être dosés pour évaluer les troubles acido-basiques, l’anémie et les désordres métaboliques.</w:t>
      </w:r>
    </w:p>
    <w:p w14:paraId="509CD81C" w14:textId="77777777" w:rsidR="00DF2C1E" w:rsidRPr="007A4713" w:rsidRDefault="00DF2C1E" w:rsidP="009D5E83">
      <w:pPr>
        <w:pStyle w:val="Titre3"/>
      </w:pPr>
      <w:r>
        <w:br w:type="page"/>
      </w:r>
      <w:bookmarkStart w:id="42" w:name="_Toc472535359"/>
      <w:r>
        <w:lastRenderedPageBreak/>
        <w:t>Survol des traitements</w:t>
      </w:r>
      <w:bookmarkEnd w:id="42"/>
    </w:p>
    <w:p w14:paraId="2C1B7B3F" w14:textId="77777777" w:rsidR="00DF2C1E" w:rsidRDefault="4E5B468E" w:rsidP="00DF2C1E">
      <w:pPr>
        <w:rPr>
          <w:lang w:eastAsia="fr-CA"/>
        </w:rPr>
      </w:pPr>
      <w:r w:rsidRPr="4E5B468E">
        <w:rPr>
          <w:lang w:eastAsia="fr-CA"/>
        </w:rPr>
        <w:t>Puisque les causes d’IRA sont multiples, les traitements de ces causes le sont tout autant.</w:t>
      </w:r>
    </w:p>
    <w:p w14:paraId="3553E7E5" w14:textId="77777777" w:rsidR="00DF2C1E" w:rsidRDefault="4E5B468E" w:rsidP="00DF2C1E">
      <w:pPr>
        <w:rPr>
          <w:lang w:eastAsia="fr-CA"/>
        </w:rPr>
      </w:pPr>
      <w:r w:rsidRPr="4E5B468E">
        <w:rPr>
          <w:lang w:eastAsia="fr-CA"/>
        </w:rPr>
        <w:t>L’IRA pré-rénale se traite en corrigeant la cause de la diminution du VCE (souvent en réhydratant le patient).</w:t>
      </w:r>
    </w:p>
    <w:p w14:paraId="6EF40505" w14:textId="77777777" w:rsidR="00DF2C1E" w:rsidRDefault="4E5B468E" w:rsidP="00DF2C1E">
      <w:pPr>
        <w:rPr>
          <w:lang w:eastAsia="fr-CA"/>
        </w:rPr>
      </w:pPr>
      <w:r w:rsidRPr="4E5B468E">
        <w:rPr>
          <w:lang w:eastAsia="fr-CA"/>
        </w:rPr>
        <w:t>L’IRA post-rénale se traite en levant l’obstruction (Dr Caumartin vous en reparlera dans la section urologie).</w:t>
      </w:r>
    </w:p>
    <w:p w14:paraId="22717FF0" w14:textId="77777777" w:rsidR="00DF2C1E" w:rsidRPr="000C0C07" w:rsidRDefault="4E5B468E" w:rsidP="00DF2C1E">
      <w:pPr>
        <w:rPr>
          <w:i/>
          <w:lang w:eastAsia="fr-CA"/>
        </w:rPr>
      </w:pPr>
      <w:r w:rsidRPr="4E5B468E">
        <w:rPr>
          <w:i/>
          <w:iCs/>
          <w:lang w:eastAsia="fr-CA"/>
        </w:rPr>
        <w:t>Le traitement des causes spécifiques d’IRA rénale dépasse le cadre de ce cours.</w:t>
      </w:r>
    </w:p>
    <w:p w14:paraId="7745DC0C" w14:textId="77777777" w:rsidR="00DF2C1E" w:rsidRPr="000C0C07" w:rsidRDefault="19444C30" w:rsidP="00DF2C1E">
      <w:pPr>
        <w:rPr>
          <w:i/>
          <w:lang w:eastAsia="fr-CA"/>
        </w:rPr>
      </w:pPr>
      <w:r w:rsidRPr="19444C30">
        <w:rPr>
          <w:i/>
          <w:iCs/>
          <w:lang w:eastAsia="fr-CA"/>
        </w:rPr>
        <w:t xml:space="preserve">Pour ce qui est du traitement général, on tentera d’éviter la surcharge </w:t>
      </w:r>
      <w:proofErr w:type="spellStart"/>
      <w:r w:rsidRPr="19444C30">
        <w:rPr>
          <w:i/>
          <w:iCs/>
          <w:lang w:eastAsia="fr-CA"/>
        </w:rPr>
        <w:t>volémique</w:t>
      </w:r>
      <w:proofErr w:type="spellEnd"/>
      <w:r w:rsidRPr="19444C30">
        <w:rPr>
          <w:i/>
          <w:iCs/>
          <w:lang w:eastAsia="fr-CA"/>
        </w:rPr>
        <w:t>, notamment par l’usage de diurétiques. Les déséquilibres métaboliques seront également traités. Advenant un échec des thérapies médicamenteuses, on se tournera vers la suppléance rénale. Dans les cas d’IRA, étant donné la vitesse d’apparition de la maladie, l’hémodialyse sera habituellement l’option privilégiée. L’hémodialyse consiste en une machine qui filtre le sang en utilisant la diffusion à travers une membrane semi-perméable un peu à l’image de la membrane basale glomérulaire.</w:t>
      </w:r>
    </w:p>
    <w:p w14:paraId="4E17AB99" w14:textId="77777777" w:rsidR="00DF2C1E" w:rsidRPr="000A46ED" w:rsidRDefault="00DF2C1E" w:rsidP="00DF2C1E">
      <w:pPr>
        <w:rPr>
          <w:lang w:val="fr-FR" w:eastAsia="fr-CA"/>
        </w:rPr>
      </w:pPr>
    </w:p>
    <w:p w14:paraId="7D1EF481" w14:textId="77777777" w:rsidR="00DF2C1E" w:rsidRDefault="00DF2C1E" w:rsidP="00DF2C1E">
      <w:pPr>
        <w:rPr>
          <w:lang w:eastAsia="fr-CA"/>
        </w:rPr>
      </w:pPr>
    </w:p>
    <w:p w14:paraId="2796F698" w14:textId="77777777" w:rsidR="00DF2C1E" w:rsidRDefault="00DF2C1E" w:rsidP="00DF2C1E">
      <w:pPr>
        <w:rPr>
          <w:lang w:eastAsia="fr-CA"/>
        </w:rPr>
        <w:sectPr w:rsidR="00DF2C1E" w:rsidSect="009D3E84">
          <w:headerReference w:type="even" r:id="rId46"/>
          <w:headerReference w:type="default" r:id="rId47"/>
          <w:type w:val="continuous"/>
          <w:pgSz w:w="12240" w:h="15840"/>
          <w:pgMar w:top="1418" w:right="1531" w:bottom="1247" w:left="1418" w:header="680" w:footer="720" w:gutter="0"/>
          <w:cols w:space="720"/>
          <w:titlePg/>
          <w:docGrid w:linePitch="360"/>
        </w:sectPr>
      </w:pPr>
    </w:p>
    <w:p w14:paraId="657EF743" w14:textId="77777777" w:rsidR="00DF2C1E" w:rsidRPr="00280D3B" w:rsidRDefault="00DF2C1E" w:rsidP="0070674D">
      <w:pPr>
        <w:pStyle w:val="Titre2"/>
      </w:pPr>
      <w:bookmarkStart w:id="43" w:name="_Toc472535360"/>
      <w:r>
        <w:lastRenderedPageBreak/>
        <w:t>L’insuffisance rénale chronique</w:t>
      </w:r>
      <w:bookmarkEnd w:id="43"/>
    </w:p>
    <w:p w14:paraId="52E0C192" w14:textId="77777777" w:rsidR="00DF2C1E" w:rsidRDefault="4E5B468E" w:rsidP="00DF2C1E">
      <w:pPr>
        <w:rPr>
          <w:lang w:eastAsia="fr-CA"/>
        </w:rPr>
      </w:pPr>
      <w:r w:rsidRPr="4E5B468E">
        <w:rPr>
          <w:lang w:eastAsia="fr-CA"/>
        </w:rPr>
        <w:t>L’insuffisance rénale chronique (IRA) survient lorsque le débit de filtration glomérulaire (DFG) chute lentement sur une période de quelques mois à plusieurs années. Je vous invite à découvrir les principales causes d’IRC et leur physiopathologie.</w:t>
      </w:r>
    </w:p>
    <w:p w14:paraId="136EDE06" w14:textId="77777777" w:rsidR="00DF2C1E" w:rsidRDefault="00DF2C1E" w:rsidP="009D5E83">
      <w:pPr>
        <w:pStyle w:val="Titre3"/>
      </w:pPr>
      <w:bookmarkStart w:id="44" w:name="_Toc472535361"/>
      <w:r>
        <w:t>L’IRC pré-rénale</w:t>
      </w:r>
      <w:bookmarkEnd w:id="44"/>
    </w:p>
    <w:p w14:paraId="1F4859CF" w14:textId="77777777" w:rsidR="00DF2C1E" w:rsidRDefault="4E5B468E" w:rsidP="00DF2C1E">
      <w:pPr>
        <w:rPr>
          <w:lang w:eastAsia="fr-CA"/>
        </w:rPr>
      </w:pPr>
      <w:r w:rsidRPr="4E5B468E">
        <w:rPr>
          <w:lang w:eastAsia="fr-CA"/>
        </w:rPr>
        <w:t>L’IRC pré-rénale survient en présence d’une diminution du volume circulant efficace (VCE) de façon chronique. L’IRC pré-rénale est moins fréquente que l’IRA pré-rénale, puisque l’hypovolémie ou les autres causes de choc persistent rarement pendant des mois sans que le patient ne consulte. Les causes de la diminution chronique du VCE sont :</w:t>
      </w:r>
    </w:p>
    <w:p w14:paraId="35AA1492" w14:textId="77777777" w:rsidR="00DF2C1E" w:rsidRDefault="4E5B468E" w:rsidP="00DF2C1E">
      <w:pPr>
        <w:pStyle w:val="Pardeliste"/>
        <w:numPr>
          <w:ilvl w:val="0"/>
          <w:numId w:val="33"/>
        </w:numPr>
        <w:rPr>
          <w:lang w:eastAsia="fr-CA"/>
        </w:rPr>
      </w:pPr>
      <w:proofErr w:type="gramStart"/>
      <w:r w:rsidRPr="4E5B468E">
        <w:rPr>
          <w:lang w:eastAsia="fr-CA"/>
        </w:rPr>
        <w:t>le</w:t>
      </w:r>
      <w:proofErr w:type="gramEnd"/>
      <w:r w:rsidRPr="4E5B468E">
        <w:rPr>
          <w:lang w:eastAsia="fr-CA"/>
        </w:rPr>
        <w:t xml:space="preserve"> syndrome cardio-rénal (IRC secondaire à une insuffisance cardiaque chronique à bas débit) ;</w:t>
      </w:r>
    </w:p>
    <w:p w14:paraId="58E3EB9F" w14:textId="77777777" w:rsidR="00DF2C1E" w:rsidRDefault="19444C30" w:rsidP="00DF2C1E">
      <w:pPr>
        <w:pStyle w:val="Pardeliste"/>
        <w:numPr>
          <w:ilvl w:val="0"/>
          <w:numId w:val="33"/>
        </w:numPr>
        <w:rPr>
          <w:lang w:eastAsia="fr-CA"/>
        </w:rPr>
      </w:pPr>
      <w:proofErr w:type="gramStart"/>
      <w:r w:rsidRPr="19444C30">
        <w:rPr>
          <w:lang w:eastAsia="fr-CA"/>
        </w:rPr>
        <w:t>le</w:t>
      </w:r>
      <w:proofErr w:type="gramEnd"/>
      <w:r w:rsidRPr="19444C30">
        <w:rPr>
          <w:lang w:eastAsia="fr-CA"/>
        </w:rPr>
        <w:t xml:space="preserve"> syndrome </w:t>
      </w:r>
      <w:proofErr w:type="spellStart"/>
      <w:r w:rsidRPr="19444C30">
        <w:rPr>
          <w:lang w:eastAsia="fr-CA"/>
        </w:rPr>
        <w:t>hépato-rénal</w:t>
      </w:r>
      <w:proofErr w:type="spellEnd"/>
      <w:r w:rsidRPr="19444C30">
        <w:rPr>
          <w:lang w:eastAsia="fr-CA"/>
        </w:rPr>
        <w:t xml:space="preserve"> (IRC secondaire à une insuffisance hépatique, ce qui provoque une vasoconstriction rénale extrême) ;</w:t>
      </w:r>
    </w:p>
    <w:p w14:paraId="3AD310A6" w14:textId="77777777" w:rsidR="00DF2C1E" w:rsidRDefault="4E5B468E" w:rsidP="00DF2C1E">
      <w:pPr>
        <w:pStyle w:val="Pardeliste"/>
        <w:numPr>
          <w:ilvl w:val="0"/>
          <w:numId w:val="33"/>
        </w:numPr>
        <w:rPr>
          <w:lang w:eastAsia="fr-CA"/>
        </w:rPr>
      </w:pPr>
      <w:proofErr w:type="gramStart"/>
      <w:r w:rsidRPr="4E5B468E">
        <w:rPr>
          <w:lang w:eastAsia="fr-CA"/>
        </w:rPr>
        <w:t>la</w:t>
      </w:r>
      <w:proofErr w:type="gramEnd"/>
      <w:r w:rsidRPr="4E5B468E">
        <w:rPr>
          <w:lang w:eastAsia="fr-CA"/>
        </w:rPr>
        <w:t xml:space="preserve"> sténose unilatérale/bilatérale des artères rénales (la sténose bilatérale affecte davantage le DFG) ;</w:t>
      </w:r>
    </w:p>
    <w:p w14:paraId="4E327AA2" w14:textId="77777777" w:rsidR="00DF2C1E" w:rsidRDefault="4E5B468E" w:rsidP="00DF2C1E">
      <w:pPr>
        <w:pStyle w:val="Pardeliste"/>
        <w:numPr>
          <w:ilvl w:val="0"/>
          <w:numId w:val="33"/>
        </w:numPr>
        <w:rPr>
          <w:lang w:eastAsia="fr-CA"/>
        </w:rPr>
      </w:pPr>
      <w:proofErr w:type="gramStart"/>
      <w:r w:rsidRPr="4E5B468E">
        <w:rPr>
          <w:lang w:eastAsia="fr-CA"/>
        </w:rPr>
        <w:t>les</w:t>
      </w:r>
      <w:proofErr w:type="gramEnd"/>
      <w:r w:rsidRPr="4E5B468E">
        <w:rPr>
          <w:lang w:eastAsia="fr-CA"/>
        </w:rPr>
        <w:t xml:space="preserve"> médicaments (diurétiques, inhibiteurs de l’enzyme de conversion de l’angiotensine, antagonistes des récepteurs de l’angiotensine II, anti-inflammatoires non-stéroïdiens).</w:t>
      </w:r>
    </w:p>
    <w:p w14:paraId="019779E3" w14:textId="77777777" w:rsidR="00DF2C1E" w:rsidRDefault="4E5B468E" w:rsidP="00DF2C1E">
      <w:pPr>
        <w:rPr>
          <w:b/>
          <w:lang w:eastAsia="fr-CA"/>
        </w:rPr>
      </w:pPr>
      <w:r w:rsidRPr="4E5B468E">
        <w:rPr>
          <w:lang w:eastAsia="fr-CA"/>
        </w:rPr>
        <w:t xml:space="preserve">En fait, </w:t>
      </w:r>
      <w:r w:rsidRPr="4E5B468E">
        <w:rPr>
          <w:b/>
          <w:bCs/>
          <w:lang w:eastAsia="fr-CA"/>
        </w:rPr>
        <w:t>n’importe quel état pouvant entraîner une</w:t>
      </w:r>
      <w:r w:rsidRPr="4E5B468E">
        <w:rPr>
          <w:lang w:eastAsia="fr-CA"/>
        </w:rPr>
        <w:t xml:space="preserve"> </w:t>
      </w:r>
      <w:r w:rsidRPr="4E5B468E">
        <w:rPr>
          <w:b/>
          <w:bCs/>
          <w:lang w:eastAsia="fr-CA"/>
        </w:rPr>
        <w:t>baisse de débit sanguin rénal</w:t>
      </w:r>
      <w:r w:rsidRPr="4E5B468E">
        <w:rPr>
          <w:lang w:eastAsia="fr-CA"/>
        </w:rPr>
        <w:t xml:space="preserve"> </w:t>
      </w:r>
      <w:r w:rsidRPr="4E5B468E">
        <w:rPr>
          <w:b/>
          <w:bCs/>
          <w:lang w:eastAsia="fr-CA"/>
        </w:rPr>
        <w:t>entraînera une</w:t>
      </w:r>
      <w:r w:rsidRPr="4E5B468E">
        <w:rPr>
          <w:lang w:eastAsia="fr-CA"/>
        </w:rPr>
        <w:t xml:space="preserve"> </w:t>
      </w:r>
      <w:r w:rsidRPr="4E5B468E">
        <w:rPr>
          <w:b/>
          <w:bCs/>
          <w:lang w:eastAsia="fr-CA"/>
        </w:rPr>
        <w:t>baisse de la pression hydrostatique glomérulaire et donc une baisse du DFG.</w:t>
      </w:r>
    </w:p>
    <w:p w14:paraId="2B2BB58F" w14:textId="77777777" w:rsidR="00DF2C1E" w:rsidRDefault="4E5B468E" w:rsidP="00DF2C1E">
      <w:pPr>
        <w:rPr>
          <w:b/>
          <w:lang w:eastAsia="fr-CA"/>
        </w:rPr>
      </w:pPr>
      <w:r w:rsidRPr="4E5B468E">
        <w:rPr>
          <w:lang w:eastAsia="fr-CA"/>
        </w:rPr>
        <w:t xml:space="preserve">Je vous réfère aux notes sur l’IRA pour les mécanismes physiopathologiques de ces diverses conditions. </w:t>
      </w:r>
    </w:p>
    <w:p w14:paraId="46E0FC5A" w14:textId="77777777" w:rsidR="00DF2C1E" w:rsidRDefault="19444C30" w:rsidP="00DF2C1E">
      <w:pPr>
        <w:rPr>
          <w:lang w:eastAsia="fr-CA"/>
        </w:rPr>
      </w:pPr>
      <w:r w:rsidRPr="19444C30">
        <w:rPr>
          <w:lang w:eastAsia="fr-CA"/>
        </w:rPr>
        <w:t xml:space="preserve">Dans l’IRC pré-rénale, le rein lui-même et ses </w:t>
      </w:r>
      <w:r w:rsidRPr="19444C30">
        <w:rPr>
          <w:b/>
          <w:bCs/>
          <w:lang w:eastAsia="fr-CA"/>
        </w:rPr>
        <w:t xml:space="preserve">néphrons sont intacts </w:t>
      </w:r>
      <w:r w:rsidRPr="19444C30">
        <w:rPr>
          <w:lang w:eastAsia="fr-CA"/>
        </w:rPr>
        <w:t>(si l’IRC est purement pré-rénale)</w:t>
      </w:r>
      <w:r w:rsidRPr="19444C30">
        <w:rPr>
          <w:b/>
          <w:bCs/>
          <w:lang w:eastAsia="fr-CA"/>
        </w:rPr>
        <w:t xml:space="preserve">. </w:t>
      </w:r>
      <w:r w:rsidRPr="19444C30">
        <w:rPr>
          <w:lang w:eastAsia="fr-CA"/>
        </w:rPr>
        <w:t xml:space="preserve">Le rein, </w:t>
      </w:r>
      <w:r w:rsidRPr="19444C30">
        <w:rPr>
          <w:b/>
          <w:bCs/>
          <w:lang w:eastAsia="fr-CA"/>
        </w:rPr>
        <w:t>de façon appropriée</w:t>
      </w:r>
      <w:r w:rsidRPr="19444C30">
        <w:rPr>
          <w:lang w:eastAsia="fr-CA"/>
        </w:rPr>
        <w:t xml:space="preserve">, </w:t>
      </w:r>
      <w:r w:rsidRPr="19444C30">
        <w:rPr>
          <w:b/>
          <w:bCs/>
          <w:lang w:eastAsia="fr-CA"/>
        </w:rPr>
        <w:t>diminuera sa filtration et maximisera la réabsorption</w:t>
      </w:r>
      <w:r w:rsidRPr="19444C30">
        <w:rPr>
          <w:lang w:eastAsia="fr-CA"/>
        </w:rPr>
        <w:t xml:space="preserve"> tubulaire d’eau et de sodium afin de rétablir l’équilibre </w:t>
      </w:r>
      <w:proofErr w:type="spellStart"/>
      <w:r w:rsidRPr="19444C30">
        <w:rPr>
          <w:lang w:eastAsia="fr-CA"/>
        </w:rPr>
        <w:t>volémique</w:t>
      </w:r>
      <w:proofErr w:type="spellEnd"/>
      <w:r w:rsidRPr="19444C30">
        <w:rPr>
          <w:lang w:eastAsia="fr-CA"/>
        </w:rPr>
        <w:t xml:space="preserve"> puisqu’il </w:t>
      </w:r>
      <w:r w:rsidRPr="19444C30">
        <w:rPr>
          <w:b/>
          <w:bCs/>
          <w:lang w:eastAsia="fr-CA"/>
        </w:rPr>
        <w:t xml:space="preserve">perçoit une hypovolémie. L’urine sera donc très concentrée </w:t>
      </w:r>
      <w:r w:rsidRPr="19444C30">
        <w:rPr>
          <w:lang w:eastAsia="fr-CA"/>
        </w:rPr>
        <w:t>(</w:t>
      </w:r>
      <w:proofErr w:type="spellStart"/>
      <w:r w:rsidRPr="19444C30">
        <w:rPr>
          <w:lang w:eastAsia="fr-CA"/>
        </w:rPr>
        <w:t>osmolalité</w:t>
      </w:r>
      <w:proofErr w:type="spellEnd"/>
      <w:r w:rsidRPr="19444C30">
        <w:rPr>
          <w:lang w:eastAsia="fr-CA"/>
        </w:rPr>
        <w:t xml:space="preserve"> et densité urinaire élevée car l’eau est réabsorbée via la sécrétion d’ADH pour compenser l’hypovolémie) et</w:t>
      </w:r>
      <w:r w:rsidRPr="19444C30">
        <w:rPr>
          <w:b/>
          <w:bCs/>
          <w:lang w:eastAsia="fr-CA"/>
        </w:rPr>
        <w:t xml:space="preserve"> pauvre en sodium </w:t>
      </w:r>
      <w:r w:rsidRPr="19444C30">
        <w:rPr>
          <w:lang w:eastAsia="fr-CA"/>
        </w:rPr>
        <w:t xml:space="preserve">(tout le sodium est </w:t>
      </w:r>
      <w:proofErr w:type="gramStart"/>
      <w:r w:rsidRPr="19444C30">
        <w:rPr>
          <w:lang w:eastAsia="fr-CA"/>
        </w:rPr>
        <w:t>réabsorbée</w:t>
      </w:r>
      <w:proofErr w:type="gramEnd"/>
      <w:r w:rsidRPr="19444C30">
        <w:rPr>
          <w:lang w:eastAsia="fr-CA"/>
        </w:rPr>
        <w:t xml:space="preserve"> vue l’hypovolémie).</w:t>
      </w:r>
    </w:p>
    <w:p w14:paraId="403DE006" w14:textId="77777777" w:rsidR="00DF2C1E" w:rsidRDefault="019FD02F" w:rsidP="00DF2C1E">
      <w:pPr>
        <w:rPr>
          <w:lang w:eastAsia="fr-CA"/>
        </w:rPr>
      </w:pPr>
      <w:r w:rsidRPr="019FD02F">
        <w:rPr>
          <w:lang w:eastAsia="fr-CA"/>
        </w:rPr>
        <w:t>L’IRC pré-rénale est potentiellement réversible : si on cesse un AINS ou un IECA, la fonction rénale s'améliore ; si on greffe un cœur ou un foie, la fonction rénale s'améliore ; si une sténose est levée, le rein peut récupérer. Cependant, les patients présentant une IRC pré-rénale peuvent parfois avoir une récupération incomplète de leur fonction rénale, même si l’on corrige la cause de l’IRC pré-rénale…</w:t>
      </w:r>
    </w:p>
    <w:p w14:paraId="20C827BD" w14:textId="77777777" w:rsidR="00DF2C1E" w:rsidRDefault="4E5B468E" w:rsidP="009D5E83">
      <w:pPr>
        <w:pStyle w:val="Pardeliste"/>
        <w:numPr>
          <w:ilvl w:val="0"/>
          <w:numId w:val="35"/>
        </w:numPr>
        <w:ind w:left="360"/>
        <w:rPr>
          <w:lang w:eastAsia="fr-CA"/>
        </w:rPr>
      </w:pPr>
      <w:proofErr w:type="gramStart"/>
      <w:r w:rsidRPr="4E5B468E">
        <w:rPr>
          <w:lang w:eastAsia="fr-CA"/>
        </w:rPr>
        <w:t>parce</w:t>
      </w:r>
      <w:proofErr w:type="gramEnd"/>
      <w:r w:rsidRPr="4E5B468E">
        <w:rPr>
          <w:lang w:eastAsia="fr-CA"/>
        </w:rPr>
        <w:t xml:space="preserve"> qu’ils présentent une IRC rénale concomitante ; </w:t>
      </w:r>
    </w:p>
    <w:p w14:paraId="39A9442B" w14:textId="77777777" w:rsidR="00DF2C1E" w:rsidDel="00E3033D" w:rsidRDefault="19444C30" w:rsidP="009D5E83">
      <w:pPr>
        <w:pStyle w:val="Pardeliste"/>
        <w:numPr>
          <w:ilvl w:val="0"/>
          <w:numId w:val="35"/>
        </w:numPr>
        <w:ind w:left="360"/>
        <w:rPr>
          <w:lang w:eastAsia="fr-CA"/>
        </w:rPr>
      </w:pPr>
      <w:proofErr w:type="gramStart"/>
      <w:r w:rsidRPr="19444C30">
        <w:rPr>
          <w:lang w:eastAsia="fr-CA"/>
        </w:rPr>
        <w:t>en</w:t>
      </w:r>
      <w:proofErr w:type="gramEnd"/>
      <w:r w:rsidRPr="19444C30">
        <w:rPr>
          <w:lang w:eastAsia="fr-CA"/>
        </w:rPr>
        <w:t xml:space="preserve"> raison de l’ischémie rénale relative sur plusieurs années, le rein s’est atrophié et s’est </w:t>
      </w:r>
      <w:proofErr w:type="spellStart"/>
      <w:r w:rsidRPr="19444C30">
        <w:rPr>
          <w:lang w:eastAsia="fr-CA"/>
        </w:rPr>
        <w:t>fibrosé</w:t>
      </w:r>
      <w:proofErr w:type="spellEnd"/>
      <w:r w:rsidRPr="19444C30">
        <w:rPr>
          <w:lang w:eastAsia="fr-CA"/>
        </w:rPr>
        <w:t>, ce qui est irréversible.</w:t>
      </w:r>
    </w:p>
    <w:p w14:paraId="2DA8FC8A" w14:textId="77777777" w:rsidR="00DF2C1E" w:rsidRDefault="19444C30" w:rsidP="00DF2C1E">
      <w:pPr>
        <w:jc w:val="left"/>
      </w:pPr>
      <w:r w:rsidRPr="19444C30">
        <w:rPr>
          <w:lang w:eastAsia="fr-CA"/>
        </w:rPr>
        <w:t xml:space="preserve">Les phénomènes survenant dans le contexte de l’IRA pré-rénale surviennent aussi avec l’IRC pré-rénale : </w:t>
      </w:r>
      <w:r w:rsidRPr="19444C30">
        <w:rPr>
          <w:b/>
          <w:bCs/>
          <w:lang w:eastAsia="fr-CA"/>
        </w:rPr>
        <w:t>l’urée augmente disproportionnellement plus que la créatinine, l’</w:t>
      </w:r>
      <w:proofErr w:type="spellStart"/>
      <w:r w:rsidRPr="19444C30">
        <w:rPr>
          <w:b/>
          <w:bCs/>
          <w:lang w:eastAsia="fr-CA"/>
        </w:rPr>
        <w:t>osmolalité</w:t>
      </w:r>
      <w:proofErr w:type="spellEnd"/>
      <w:r w:rsidRPr="19444C30">
        <w:rPr>
          <w:b/>
          <w:bCs/>
          <w:lang w:eastAsia="fr-CA"/>
        </w:rPr>
        <w:t xml:space="preserve"> urinaire s’élève et le sodium urinaire baisse</w:t>
      </w:r>
      <w:r w:rsidRPr="19444C30">
        <w:rPr>
          <w:lang w:eastAsia="fr-CA"/>
        </w:rPr>
        <w:t>.</w:t>
      </w:r>
    </w:p>
    <w:p w14:paraId="46ED0895" w14:textId="77777777" w:rsidR="00DF2C1E" w:rsidRPr="00BB3DEF" w:rsidRDefault="00DF2C1E" w:rsidP="009D5E83">
      <w:pPr>
        <w:pStyle w:val="Titre3"/>
        <w:rPr>
          <w:lang w:eastAsia="en-US"/>
        </w:rPr>
      </w:pPr>
      <w:r>
        <w:br w:type="page"/>
      </w:r>
      <w:bookmarkStart w:id="45" w:name="_Toc472535362"/>
      <w:r>
        <w:lastRenderedPageBreak/>
        <w:t>L’IRC post-rénale</w:t>
      </w:r>
      <w:bookmarkEnd w:id="45"/>
    </w:p>
    <w:p w14:paraId="0E6F1CCA" w14:textId="77777777" w:rsidR="00DF2C1E" w:rsidRDefault="4E5B468E" w:rsidP="00DF2C1E">
      <w:pPr>
        <w:rPr>
          <w:lang w:eastAsia="fr-CA"/>
        </w:rPr>
      </w:pPr>
      <w:r w:rsidRPr="4E5B468E">
        <w:rPr>
          <w:lang w:eastAsia="fr-CA"/>
        </w:rPr>
        <w:t>L’IRC post-rénale survient lorsqu’il y a obstruction des voies urinaires prolongée (&gt; 1 mois). Il est important de noter que celle-ci ne devient habituellement manifeste que lorsqu’il y a une obstruction des deux reins (soit par une obstruction des deux uretères, de la vessie ou de l’urètre). En effet, un seul rein peut aisément donner 50-60 % de la fonction rénale normale et la créatinine peut demeurer dans les valeurs normales.</w:t>
      </w:r>
    </w:p>
    <w:p w14:paraId="57B030FF" w14:textId="77777777" w:rsidR="00DF2C1E" w:rsidRDefault="4E5B468E" w:rsidP="00DF2C1E">
      <w:pPr>
        <w:rPr>
          <w:lang w:eastAsia="fr-CA"/>
        </w:rPr>
      </w:pPr>
      <w:r w:rsidRPr="4E5B468E">
        <w:rPr>
          <w:lang w:eastAsia="fr-CA"/>
        </w:rPr>
        <w:t xml:space="preserve">En cas d’obstruction, la pression hydrostatique augmente et se répercute au tubule collecteur d’abord puis à l’ensemble du néphron. Il y aura alors apparition d’hyperkaliémie, d’acidose et ultimement une baisse de la filtration glomérulaire qui peut aller jusqu’à une anurie complète. </w:t>
      </w:r>
      <w:r w:rsidRPr="4E5B468E">
        <w:rPr>
          <w:b/>
          <w:bCs/>
          <w:lang w:eastAsia="fr-CA"/>
        </w:rPr>
        <w:t xml:space="preserve">Lorsque les tubules sont obstrués pendant une période prolongée (plusieurs semaines ou quelques mois) le dommage devient permanent. </w:t>
      </w:r>
      <w:r w:rsidRPr="4E5B468E">
        <w:rPr>
          <w:lang w:eastAsia="fr-CA"/>
        </w:rPr>
        <w:t xml:space="preserve">Ainsi, même si on lève l’obstruction pour corriger l’IRC, celle-ci cessera de progresser et récupèrera sans doute partiellement, mais il persistera une baisse du DFG chronique. On parle alors de </w:t>
      </w:r>
      <w:r w:rsidRPr="4E5B468E">
        <w:rPr>
          <w:b/>
          <w:bCs/>
          <w:lang w:eastAsia="fr-CA"/>
        </w:rPr>
        <w:t>séquelles d’IR post-rénale</w:t>
      </w:r>
      <w:r w:rsidRPr="4E5B468E">
        <w:rPr>
          <w:lang w:eastAsia="fr-CA"/>
        </w:rPr>
        <w:t>. Les reins deviennent alors atrophiques et une hydronéphrose peut persister même s’il n’y a plus d’obstruction.</w:t>
      </w:r>
    </w:p>
    <w:p w14:paraId="1D5488A5" w14:textId="77777777" w:rsidR="00DF2C1E" w:rsidRDefault="19444C30" w:rsidP="00DF2C1E">
      <w:pPr>
        <w:rPr>
          <w:lang w:eastAsia="fr-CA"/>
        </w:rPr>
      </w:pPr>
      <w:r w:rsidRPr="19444C30">
        <w:rPr>
          <w:lang w:eastAsia="fr-CA"/>
        </w:rPr>
        <w:t xml:space="preserve">Chez les patients pédiatriques, une autre cause d’IRC est associée à des étiologies post-rénales : la </w:t>
      </w:r>
      <w:r w:rsidRPr="19444C30">
        <w:rPr>
          <w:b/>
          <w:bCs/>
          <w:lang w:eastAsia="fr-CA"/>
        </w:rPr>
        <w:t>néphropathie de reflux</w:t>
      </w:r>
      <w:r w:rsidRPr="19444C30">
        <w:rPr>
          <w:lang w:eastAsia="fr-CA"/>
        </w:rPr>
        <w:t xml:space="preserve">. La néphropathie de reflux survient suite à des </w:t>
      </w:r>
      <w:r w:rsidRPr="19444C30">
        <w:rPr>
          <w:b/>
          <w:bCs/>
          <w:lang w:eastAsia="fr-CA"/>
        </w:rPr>
        <w:t>malformations obstructives</w:t>
      </w:r>
      <w:r w:rsidRPr="19444C30">
        <w:rPr>
          <w:lang w:eastAsia="fr-CA"/>
        </w:rPr>
        <w:t xml:space="preserve"> des voies urinaires ou au </w:t>
      </w:r>
      <w:r w:rsidRPr="19444C30">
        <w:rPr>
          <w:b/>
          <w:bCs/>
          <w:lang w:eastAsia="fr-CA"/>
        </w:rPr>
        <w:t xml:space="preserve">reflux vésico-urétéral </w:t>
      </w:r>
      <w:r w:rsidRPr="19444C30">
        <w:rPr>
          <w:lang w:eastAsia="fr-CA"/>
        </w:rPr>
        <w:t xml:space="preserve">(l’urine remonte de la vessie aux reins à cause de l’incompétence des jonctions </w:t>
      </w:r>
      <w:proofErr w:type="spellStart"/>
      <w:r w:rsidRPr="19444C30">
        <w:rPr>
          <w:lang w:eastAsia="fr-CA"/>
        </w:rPr>
        <w:t>urétéro</w:t>
      </w:r>
      <w:proofErr w:type="spellEnd"/>
      <w:r w:rsidRPr="19444C30">
        <w:rPr>
          <w:lang w:eastAsia="fr-CA"/>
        </w:rPr>
        <w:t xml:space="preserve">-vésicales). </w:t>
      </w:r>
      <w:r w:rsidRPr="19444C30">
        <w:rPr>
          <w:i/>
          <w:iCs/>
          <w:lang w:eastAsia="fr-CA"/>
        </w:rPr>
        <w:t>Il n’est pas clair si c’est le reflux d’urine, la pression hydrostatique ou les infections répétées (ces enfants font des pyélonéphrites à répétition) qui causent l’IRC chez ces patients.</w:t>
      </w:r>
    </w:p>
    <w:p w14:paraId="4F0AEBE5" w14:textId="77777777" w:rsidR="00DF2C1E" w:rsidRDefault="4E5B468E" w:rsidP="00DF2C1E">
      <w:pPr>
        <w:rPr>
          <w:lang w:eastAsia="fr-CA"/>
        </w:rPr>
      </w:pPr>
      <w:r w:rsidRPr="4E5B468E">
        <w:rPr>
          <w:lang w:eastAsia="fr-CA"/>
        </w:rPr>
        <w:t>Les causes de l’IRC post-rénale sont multiples (ex : tumeur, lithiases, hypertrophie prostatique) et seront abordés dans le thème 4.</w:t>
      </w:r>
    </w:p>
    <w:p w14:paraId="710894BE" w14:textId="77777777" w:rsidR="00DF2C1E" w:rsidRDefault="00DF2C1E" w:rsidP="009D5E83">
      <w:pPr>
        <w:pStyle w:val="Titre3"/>
      </w:pPr>
      <w:bookmarkStart w:id="46" w:name="_Toc472535363"/>
      <w:r>
        <w:t>L’IRC rénale intrinsèque</w:t>
      </w:r>
      <w:bookmarkEnd w:id="46"/>
    </w:p>
    <w:p w14:paraId="713F3415" w14:textId="77777777" w:rsidR="00DF2C1E" w:rsidRDefault="19444C30" w:rsidP="00DF2C1E">
      <w:pPr>
        <w:rPr>
          <w:lang w:eastAsia="fr-CA"/>
        </w:rPr>
      </w:pPr>
      <w:r w:rsidRPr="19444C30">
        <w:rPr>
          <w:lang w:eastAsia="fr-CA"/>
        </w:rPr>
        <w:t xml:space="preserve">L’IRC rénale intrinsèque se caractérise par l’atteinte d’au moins un des quatre compartiments du rein : </w:t>
      </w:r>
      <w:proofErr w:type="spellStart"/>
      <w:r w:rsidRPr="19444C30">
        <w:rPr>
          <w:lang w:eastAsia="fr-CA"/>
        </w:rPr>
        <w:t>microvasculaire</w:t>
      </w:r>
      <w:proofErr w:type="spellEnd"/>
      <w:r w:rsidRPr="19444C30">
        <w:rPr>
          <w:lang w:eastAsia="fr-CA"/>
        </w:rPr>
        <w:t>, glomérulaire, tubulaire ou interstitiel. Je vous propose d’aborder les causes les plus fréquentes de chacun de ces compartiments.</w:t>
      </w:r>
    </w:p>
    <w:p w14:paraId="20BDFB99" w14:textId="77777777" w:rsidR="00DF2C1E" w:rsidRDefault="19444C30" w:rsidP="00DF2C1E">
      <w:pPr>
        <w:pStyle w:val="Titre4"/>
      </w:pPr>
      <w:proofErr w:type="spellStart"/>
      <w:r>
        <w:t>Microvasculaire</w:t>
      </w:r>
      <w:proofErr w:type="spellEnd"/>
    </w:p>
    <w:p w14:paraId="3369DAB3" w14:textId="77777777" w:rsidR="00DF2C1E" w:rsidRDefault="19444C30" w:rsidP="00DF2C1E">
      <w:pPr>
        <w:rPr>
          <w:lang w:val="fr-FR" w:eastAsia="fr-CA"/>
        </w:rPr>
      </w:pPr>
      <w:r w:rsidRPr="19444C30">
        <w:rPr>
          <w:lang w:val="fr-FR" w:eastAsia="fr-CA"/>
        </w:rPr>
        <w:t xml:space="preserve">Dans l’IRA, nous avons abordé la maladie </w:t>
      </w:r>
      <w:proofErr w:type="spellStart"/>
      <w:r w:rsidRPr="19444C30">
        <w:rPr>
          <w:lang w:val="fr-FR" w:eastAsia="fr-CA"/>
        </w:rPr>
        <w:t>athéro</w:t>
      </w:r>
      <w:proofErr w:type="spellEnd"/>
      <w:r w:rsidRPr="19444C30">
        <w:rPr>
          <w:lang w:val="fr-FR" w:eastAsia="fr-CA"/>
        </w:rPr>
        <w:t xml:space="preserve">-embolique et le groupe des </w:t>
      </w:r>
      <w:proofErr w:type="spellStart"/>
      <w:r w:rsidRPr="19444C30">
        <w:rPr>
          <w:lang w:val="fr-FR" w:eastAsia="fr-CA"/>
        </w:rPr>
        <w:t>microangiopathies</w:t>
      </w:r>
      <w:proofErr w:type="spellEnd"/>
      <w:r w:rsidRPr="19444C30">
        <w:rPr>
          <w:lang w:val="fr-FR" w:eastAsia="fr-CA"/>
        </w:rPr>
        <w:t xml:space="preserve"> thrombotiques ; ces deux catégories de maladie peuvent également occasionner une IRC. Les mécanismes physiopathologiques amenant l’IRC dans le cadre de ces pathologies sont les mêmes que pour l’IRA.</w:t>
      </w:r>
    </w:p>
    <w:p w14:paraId="7EF7CEC1" w14:textId="77777777" w:rsidR="00DF2C1E" w:rsidRDefault="19444C30" w:rsidP="00DF2C1E">
      <w:pPr>
        <w:rPr>
          <w:lang w:val="fr-FR" w:eastAsia="fr-CA"/>
        </w:rPr>
      </w:pPr>
      <w:r w:rsidRPr="19444C30">
        <w:rPr>
          <w:lang w:val="fr-FR" w:eastAsia="fr-CA"/>
        </w:rPr>
        <w:t xml:space="preserve">Outre la maladie </w:t>
      </w:r>
      <w:proofErr w:type="spellStart"/>
      <w:r w:rsidRPr="19444C30">
        <w:rPr>
          <w:lang w:val="fr-FR" w:eastAsia="fr-CA"/>
        </w:rPr>
        <w:t>athéro</w:t>
      </w:r>
      <w:proofErr w:type="spellEnd"/>
      <w:r w:rsidRPr="19444C30">
        <w:rPr>
          <w:lang w:val="fr-FR" w:eastAsia="fr-CA"/>
        </w:rPr>
        <w:t xml:space="preserve">-embolique et les </w:t>
      </w:r>
      <w:proofErr w:type="spellStart"/>
      <w:r w:rsidRPr="19444C30">
        <w:rPr>
          <w:lang w:val="fr-FR" w:eastAsia="fr-CA"/>
        </w:rPr>
        <w:t>microangiopathies</w:t>
      </w:r>
      <w:proofErr w:type="spellEnd"/>
      <w:r w:rsidRPr="19444C30">
        <w:rPr>
          <w:lang w:val="fr-FR" w:eastAsia="fr-CA"/>
        </w:rPr>
        <w:t xml:space="preserve"> thrombotiques, il existe une autre entité qui touche les micro-vaisseaux rénaux : la </w:t>
      </w:r>
      <w:proofErr w:type="spellStart"/>
      <w:r w:rsidRPr="19444C30">
        <w:rPr>
          <w:b/>
          <w:bCs/>
          <w:lang w:val="fr-FR" w:eastAsia="fr-CA"/>
        </w:rPr>
        <w:t>néphroangiosclérose</w:t>
      </w:r>
      <w:proofErr w:type="spellEnd"/>
      <w:r w:rsidRPr="19444C30">
        <w:rPr>
          <w:b/>
          <w:bCs/>
          <w:lang w:val="fr-FR" w:eastAsia="fr-CA"/>
        </w:rPr>
        <w:t xml:space="preserve"> (NAS)</w:t>
      </w:r>
      <w:r w:rsidRPr="19444C30">
        <w:rPr>
          <w:lang w:val="fr-FR" w:eastAsia="fr-CA"/>
        </w:rPr>
        <w:t xml:space="preserve">. Il s’agit d’une atteinte micro-vasculaire fréquente, mais toujours en partie incomprise. La NAS se présente histologiquement comme une artériosclérose artériolaire qui entraîne une diminution du DFG progressivement sur plusieurs années. </w:t>
      </w:r>
      <w:r w:rsidRPr="19444C30">
        <w:rPr>
          <w:b/>
          <w:bCs/>
          <w:lang w:val="fr-FR" w:eastAsia="fr-CA"/>
        </w:rPr>
        <w:t>L’hypertension artérielle (HTA)</w:t>
      </w:r>
      <w:r w:rsidRPr="19444C30">
        <w:rPr>
          <w:lang w:val="fr-FR" w:eastAsia="fr-CA"/>
        </w:rPr>
        <w:t xml:space="preserve"> est fortement associée avec le développement de la NAS. </w:t>
      </w:r>
      <w:r w:rsidRPr="19444C30">
        <w:rPr>
          <w:b/>
          <w:bCs/>
          <w:lang w:val="fr-FR" w:eastAsia="fr-CA"/>
        </w:rPr>
        <w:t>Le tabagisme, l’hyperlipidémie, l’âge et l’hérédité</w:t>
      </w:r>
      <w:r w:rsidRPr="19444C30">
        <w:rPr>
          <w:lang w:val="fr-FR" w:eastAsia="fr-CA"/>
        </w:rPr>
        <w:t xml:space="preserve"> sont également des facteurs de risque important pour le </w:t>
      </w:r>
      <w:r w:rsidRPr="19444C30">
        <w:rPr>
          <w:lang w:val="fr-FR" w:eastAsia="fr-CA"/>
        </w:rPr>
        <w:lastRenderedPageBreak/>
        <w:t xml:space="preserve">développement de cette atteinte rénale. Il y a sans doute plus d’un processus physiopathologique qui peut amener à développer la NAS. La recherche est toujours en cours pour mieux comprendre cette entité. </w:t>
      </w:r>
    </w:p>
    <w:p w14:paraId="03C3B821" w14:textId="77777777" w:rsidR="00DF2C1E" w:rsidRDefault="4E5B468E" w:rsidP="00DF2C1E">
      <w:pPr>
        <w:rPr>
          <w:lang w:val="fr-FR" w:eastAsia="fr-CA"/>
        </w:rPr>
      </w:pPr>
      <w:r w:rsidRPr="4E5B468E">
        <w:rPr>
          <w:lang w:val="fr-FR" w:eastAsia="fr-CA"/>
        </w:rPr>
        <w:t xml:space="preserve">La </w:t>
      </w:r>
      <w:r w:rsidRPr="4E5B468E">
        <w:rPr>
          <w:b/>
          <w:bCs/>
          <w:lang w:val="fr-FR" w:eastAsia="fr-CA"/>
        </w:rPr>
        <w:t>NAS explique au moins 30 % des IRC</w:t>
      </w:r>
      <w:r w:rsidRPr="4E5B468E">
        <w:rPr>
          <w:lang w:val="fr-FR" w:eastAsia="fr-CA"/>
        </w:rPr>
        <w:t xml:space="preserve"> </w:t>
      </w:r>
      <w:r w:rsidRPr="4E5B468E">
        <w:rPr>
          <w:b/>
          <w:bCs/>
          <w:lang w:val="fr-FR" w:eastAsia="fr-CA"/>
        </w:rPr>
        <w:t xml:space="preserve">terminales </w:t>
      </w:r>
      <w:r w:rsidRPr="4E5B468E">
        <w:rPr>
          <w:lang w:val="fr-FR" w:eastAsia="fr-CA"/>
        </w:rPr>
        <w:t xml:space="preserve">en Amérique du Nord : c’est une des multiples raisons pour lequel le traitement de l’HTA est essentiel. </w:t>
      </w:r>
      <w:r w:rsidRPr="4E5B468E">
        <w:rPr>
          <w:i/>
          <w:iCs/>
          <w:lang w:val="fr-FR" w:eastAsia="fr-CA"/>
        </w:rPr>
        <w:t>Un hypertendu a environ 1 % de chance d’avoir besoin de suppléance rénale dans sa vie : la NAS évolue lentement et plusieurs patients souffrants d’HTA décèdent d’autres causes avant d’atteindre le stade V d’insuffisance rénale.</w:t>
      </w:r>
      <w:r w:rsidRPr="4E5B468E">
        <w:rPr>
          <w:lang w:val="fr-FR" w:eastAsia="fr-CA"/>
        </w:rPr>
        <w:t xml:space="preserve"> </w:t>
      </w:r>
    </w:p>
    <w:p w14:paraId="067B80C4" w14:textId="77777777" w:rsidR="00DF2C1E" w:rsidRDefault="4E5B468E" w:rsidP="00DF2C1E">
      <w:pPr>
        <w:rPr>
          <w:lang w:val="fr-FR" w:eastAsia="fr-CA"/>
        </w:rPr>
      </w:pPr>
      <w:r w:rsidRPr="4E5B468E">
        <w:rPr>
          <w:i/>
          <w:iCs/>
          <w:lang w:val="fr-FR" w:eastAsia="fr-CA"/>
        </w:rPr>
        <w:t>Les cibles de traitement pour l’HTA sont en constante évolution et seront abordées dans d’autres cours, mais retenez qu’en général une TA de 135/85 à domicile ou 140/90 au bureau devrait être visée.</w:t>
      </w:r>
    </w:p>
    <w:p w14:paraId="4B078A36" w14:textId="77777777" w:rsidR="00DF2C1E" w:rsidRPr="008135A2" w:rsidRDefault="4E5B468E" w:rsidP="00DF2C1E">
      <w:pPr>
        <w:pStyle w:val="Titre4"/>
      </w:pPr>
      <w:r>
        <w:t>Glomérulaire</w:t>
      </w:r>
    </w:p>
    <w:p w14:paraId="7B4E1D7E" w14:textId="77777777" w:rsidR="00DF2C1E" w:rsidRDefault="4E5B468E" w:rsidP="00DF2C1E">
      <w:pPr>
        <w:rPr>
          <w:lang w:val="fr-FR" w:eastAsia="fr-CA"/>
        </w:rPr>
      </w:pPr>
      <w:r w:rsidRPr="4E5B468E">
        <w:rPr>
          <w:lang w:val="fr-FR" w:eastAsia="fr-CA"/>
        </w:rPr>
        <w:t xml:space="preserve">Les </w:t>
      </w:r>
      <w:r w:rsidRPr="4E5B468E">
        <w:rPr>
          <w:b/>
          <w:bCs/>
          <w:lang w:val="fr-FR" w:eastAsia="fr-CA"/>
        </w:rPr>
        <w:t>maladies glomérulaires</w:t>
      </w:r>
      <w:r w:rsidRPr="4E5B468E">
        <w:rPr>
          <w:lang w:val="fr-FR" w:eastAsia="fr-CA"/>
        </w:rPr>
        <w:t xml:space="preserve"> incluent les </w:t>
      </w:r>
      <w:r w:rsidRPr="4E5B468E">
        <w:rPr>
          <w:b/>
          <w:bCs/>
          <w:lang w:val="fr-FR" w:eastAsia="fr-CA"/>
        </w:rPr>
        <w:t>glomérulonéphrites</w:t>
      </w:r>
      <w:r w:rsidRPr="4E5B468E">
        <w:rPr>
          <w:lang w:val="fr-FR" w:eastAsia="fr-CA"/>
        </w:rPr>
        <w:t xml:space="preserve"> et la </w:t>
      </w:r>
      <w:r w:rsidRPr="4E5B468E">
        <w:rPr>
          <w:b/>
          <w:bCs/>
          <w:lang w:val="fr-FR" w:eastAsia="fr-CA"/>
        </w:rPr>
        <w:t>néphropathie diabétique</w:t>
      </w:r>
      <w:r w:rsidRPr="4E5B468E">
        <w:rPr>
          <w:lang w:val="fr-FR" w:eastAsia="fr-CA"/>
        </w:rPr>
        <w:t xml:space="preserve">. Les maladies glomérulaires sont associées avec de la </w:t>
      </w:r>
      <w:r w:rsidRPr="4E5B468E">
        <w:rPr>
          <w:b/>
          <w:bCs/>
          <w:lang w:val="fr-FR" w:eastAsia="fr-CA"/>
        </w:rPr>
        <w:t>protéinurie</w:t>
      </w:r>
      <w:r w:rsidRPr="4E5B468E">
        <w:rPr>
          <w:lang w:val="fr-FR" w:eastAsia="fr-CA"/>
        </w:rPr>
        <w:t xml:space="preserve"> et/ou de l’</w:t>
      </w:r>
      <w:r w:rsidRPr="4E5B468E">
        <w:rPr>
          <w:b/>
          <w:bCs/>
          <w:lang w:val="fr-FR" w:eastAsia="fr-CA"/>
        </w:rPr>
        <w:t>hématurie</w:t>
      </w:r>
      <w:r w:rsidRPr="4E5B468E">
        <w:rPr>
          <w:lang w:val="fr-FR" w:eastAsia="fr-CA"/>
        </w:rPr>
        <w:t>. Tel que mentionné précédemment, les glomérulonéphrites dépassent les objectifs de ce cours d’introduction.</w:t>
      </w:r>
    </w:p>
    <w:p w14:paraId="7ECE6FD8" w14:textId="77777777" w:rsidR="00DF2C1E" w:rsidRDefault="4E5B468E" w:rsidP="00DF2C1E">
      <w:pPr>
        <w:rPr>
          <w:lang w:val="fr-FR" w:eastAsia="fr-CA"/>
        </w:rPr>
      </w:pPr>
      <w:r w:rsidRPr="4E5B468E">
        <w:rPr>
          <w:b/>
          <w:bCs/>
          <w:lang w:val="fr-FR" w:eastAsia="fr-CA"/>
        </w:rPr>
        <w:t>Le diabète est de loin la cause de protéinurie et d’IRC la plus fréquente</w:t>
      </w:r>
      <w:r w:rsidRPr="4E5B468E">
        <w:rPr>
          <w:lang w:val="fr-FR" w:eastAsia="fr-CA"/>
        </w:rPr>
        <w:t xml:space="preserve">. </w:t>
      </w:r>
      <w:r w:rsidRPr="4E5B468E">
        <w:rPr>
          <w:b/>
          <w:bCs/>
          <w:lang w:val="fr-FR" w:eastAsia="fr-CA"/>
        </w:rPr>
        <w:t>Plus de 40 % des IRC terminales sont provoquées par le diabète</w:t>
      </w:r>
      <w:r w:rsidRPr="4E5B468E">
        <w:rPr>
          <w:lang w:val="fr-FR" w:eastAsia="fr-CA"/>
        </w:rPr>
        <w:t xml:space="preserve"> en Amérique du Nord. Cependant, le diabète ne cause habituellement pas d’hématurie. En présence d’une IRC avec protéinurie chez un patient diabétique, on présume que le patient est atteint de néphropathie diabétique à moins d’indices laissant suspecter une autre cause (ex : hématurie, perte accélérée du DFG (&gt; 5</w:t>
      </w:r>
      <w:r w:rsidR="00E413B7">
        <w:rPr>
          <w:lang w:val="fr-FR" w:eastAsia="fr-CA"/>
        </w:rPr>
        <w:t>mL</w:t>
      </w:r>
      <w:r w:rsidRPr="4E5B468E">
        <w:rPr>
          <w:lang w:val="fr-FR" w:eastAsia="fr-CA"/>
        </w:rPr>
        <w:t>/min/année), présence d’autres anomalies au bilan). Il est important de noter qu’à l’échographie rénale, la néphropathie diabétique montre des reins de taille augmentée, alors que la majorité des causes d’IRC engendrent une atrophie rénale.</w:t>
      </w:r>
    </w:p>
    <w:p w14:paraId="50A5A216" w14:textId="77777777" w:rsidR="00DF2C1E" w:rsidRDefault="4E5B468E" w:rsidP="00DF2C1E">
      <w:pPr>
        <w:rPr>
          <w:lang w:val="fr-FR" w:eastAsia="fr-CA"/>
        </w:rPr>
      </w:pPr>
      <w:r w:rsidRPr="4E5B468E">
        <w:rPr>
          <w:lang w:val="fr-FR" w:eastAsia="fr-CA"/>
        </w:rPr>
        <w:t>Je vous réfère à la section sur la néphropathie diabétique du chapitre sur la protéinurie pour de plus amples informations.</w:t>
      </w:r>
    </w:p>
    <w:p w14:paraId="7D480021" w14:textId="77777777" w:rsidR="00DF2C1E" w:rsidRDefault="4E5B468E" w:rsidP="00DF2C1E">
      <w:pPr>
        <w:pStyle w:val="Titre4"/>
      </w:pPr>
      <w:r>
        <w:t>Tubulaire et interstitiel</w:t>
      </w:r>
    </w:p>
    <w:p w14:paraId="4E39DF88" w14:textId="77777777" w:rsidR="00DF2C1E" w:rsidRDefault="19444C30" w:rsidP="00DF2C1E">
      <w:pPr>
        <w:rPr>
          <w:lang w:val="fr-FR" w:eastAsia="fr-CA"/>
        </w:rPr>
      </w:pPr>
      <w:r w:rsidRPr="19444C30">
        <w:rPr>
          <w:lang w:val="fr-FR" w:eastAsia="fr-CA"/>
        </w:rPr>
        <w:t xml:space="preserve">Les </w:t>
      </w:r>
      <w:r w:rsidRPr="19444C30">
        <w:rPr>
          <w:b/>
          <w:bCs/>
          <w:lang w:val="fr-FR" w:eastAsia="fr-CA"/>
        </w:rPr>
        <w:t xml:space="preserve">néphrites </w:t>
      </w:r>
      <w:proofErr w:type="spellStart"/>
      <w:r w:rsidRPr="19444C30">
        <w:rPr>
          <w:b/>
          <w:bCs/>
          <w:lang w:val="fr-FR" w:eastAsia="fr-CA"/>
        </w:rPr>
        <w:t>tubulo</w:t>
      </w:r>
      <w:proofErr w:type="spellEnd"/>
      <w:r w:rsidRPr="19444C30">
        <w:rPr>
          <w:b/>
          <w:bCs/>
          <w:lang w:val="fr-FR" w:eastAsia="fr-CA"/>
        </w:rPr>
        <w:t>-interstitielles (NTI)</w:t>
      </w:r>
      <w:r w:rsidRPr="19444C30">
        <w:rPr>
          <w:lang w:val="fr-FR" w:eastAsia="fr-CA"/>
        </w:rPr>
        <w:t xml:space="preserve"> peuvent survenir de façon chronique autant qu’aiguë. Les NTI peuvent être secondaires à une </w:t>
      </w:r>
      <w:r w:rsidRPr="19444C30">
        <w:rPr>
          <w:b/>
          <w:bCs/>
          <w:lang w:val="fr-FR" w:eastAsia="fr-CA"/>
        </w:rPr>
        <w:t>réaction allergique médicamenteuse</w:t>
      </w:r>
      <w:r w:rsidRPr="19444C30">
        <w:rPr>
          <w:lang w:val="fr-FR" w:eastAsia="fr-CA"/>
        </w:rPr>
        <w:t xml:space="preserve"> (le plus fréquent), une infection, une maladie auto-immune ou </w:t>
      </w:r>
      <w:proofErr w:type="gramStart"/>
      <w:r w:rsidRPr="19444C30">
        <w:rPr>
          <w:lang w:val="fr-FR" w:eastAsia="fr-CA"/>
        </w:rPr>
        <w:t>une néoplasie</w:t>
      </w:r>
      <w:proofErr w:type="gramEnd"/>
      <w:r w:rsidRPr="19444C30">
        <w:rPr>
          <w:lang w:val="fr-FR" w:eastAsia="fr-CA"/>
        </w:rPr>
        <w:t>.</w:t>
      </w:r>
    </w:p>
    <w:p w14:paraId="1D4153D4" w14:textId="77777777" w:rsidR="00DF2C1E" w:rsidRDefault="4E5B468E" w:rsidP="00DF2C1E">
      <w:pPr>
        <w:rPr>
          <w:lang w:val="fr-FR" w:eastAsia="fr-CA"/>
        </w:rPr>
      </w:pPr>
      <w:r w:rsidRPr="4E5B468E">
        <w:rPr>
          <w:lang w:val="fr-FR" w:eastAsia="fr-CA"/>
        </w:rPr>
        <w:t xml:space="preserve">Comme dans les NTI aiguës, les </w:t>
      </w:r>
      <w:r w:rsidRPr="4E5B468E">
        <w:rPr>
          <w:b/>
          <w:bCs/>
          <w:lang w:val="fr-FR" w:eastAsia="fr-CA"/>
        </w:rPr>
        <w:t>NTI n’entraînent habituellement pas d’oligurie</w:t>
      </w:r>
      <w:r w:rsidRPr="4E5B468E">
        <w:rPr>
          <w:lang w:val="fr-FR" w:eastAsia="fr-CA"/>
        </w:rPr>
        <w:t xml:space="preserve"> puisque les glomérules sont épargnés. Comme le tubule est atteint, des </w:t>
      </w:r>
      <w:r w:rsidRPr="4E5B468E">
        <w:rPr>
          <w:b/>
          <w:bCs/>
          <w:lang w:val="fr-FR" w:eastAsia="fr-CA"/>
        </w:rPr>
        <w:t>troubles de réabsorption et de sécrétion tubulaires</w:t>
      </w:r>
      <w:r w:rsidRPr="4E5B468E">
        <w:rPr>
          <w:lang w:val="fr-FR" w:eastAsia="fr-CA"/>
        </w:rPr>
        <w:t xml:space="preserve"> multiples peuvent survenir (ex. pertes rénales en sodium, potassium, phosphore et glucose).</w:t>
      </w:r>
    </w:p>
    <w:p w14:paraId="6E39A34F" w14:textId="77777777" w:rsidR="00DF2C1E" w:rsidRDefault="00DF2C1E" w:rsidP="00DF2C1E">
      <w:pPr>
        <w:rPr>
          <w:lang w:val="fr-FR" w:eastAsia="fr-CA"/>
        </w:rPr>
      </w:pPr>
      <w:r>
        <w:rPr>
          <w:lang w:val="fr-FR" w:eastAsia="fr-CA"/>
        </w:rPr>
        <w:t xml:space="preserve">Il existe une autre maladie relativement fréquente </w:t>
      </w:r>
      <w:r w:rsidRPr="19444C30">
        <w:rPr>
          <w:i/>
          <w:iCs/>
          <w:lang w:val="fr-FR" w:eastAsia="fr-CA"/>
        </w:rPr>
        <w:t>(prévalence</w:t>
      </w:r>
      <w:r w:rsidRPr="19444C30">
        <w:rPr>
          <w:rStyle w:val="Appelnotedebasdep"/>
          <w:i/>
          <w:iCs/>
          <w:lang w:val="fr-FR" w:eastAsia="fr-CA"/>
        </w:rPr>
        <w:footnoteReference w:id="9"/>
      </w:r>
      <w:r w:rsidRPr="19444C30">
        <w:rPr>
          <w:i/>
          <w:iCs/>
          <w:lang w:val="fr-FR" w:eastAsia="fr-CA"/>
        </w:rPr>
        <w:t xml:space="preserve"> d’environ 1/1000 patients)</w:t>
      </w:r>
      <w:r>
        <w:rPr>
          <w:lang w:val="fr-FR" w:eastAsia="fr-CA"/>
        </w:rPr>
        <w:t xml:space="preserve"> qui provoque une IRC </w:t>
      </w:r>
      <w:proofErr w:type="spellStart"/>
      <w:r>
        <w:rPr>
          <w:lang w:val="fr-FR" w:eastAsia="fr-CA"/>
        </w:rPr>
        <w:t>tubulo</w:t>
      </w:r>
      <w:proofErr w:type="spellEnd"/>
      <w:r>
        <w:rPr>
          <w:lang w:val="fr-FR" w:eastAsia="fr-CA"/>
        </w:rPr>
        <w:t xml:space="preserve">-interstitiel : la </w:t>
      </w:r>
      <w:proofErr w:type="spellStart"/>
      <w:r w:rsidRPr="4E5B468E">
        <w:rPr>
          <w:b/>
          <w:bCs/>
          <w:lang w:val="fr-FR" w:eastAsia="fr-CA"/>
        </w:rPr>
        <w:t>polykystose</w:t>
      </w:r>
      <w:proofErr w:type="spellEnd"/>
      <w:r w:rsidRPr="4E5B468E">
        <w:rPr>
          <w:b/>
          <w:bCs/>
          <w:lang w:val="fr-FR" w:eastAsia="fr-CA"/>
        </w:rPr>
        <w:t xml:space="preserve"> hépatorénale</w:t>
      </w:r>
      <w:r>
        <w:rPr>
          <w:lang w:val="fr-FR" w:eastAsia="fr-CA"/>
        </w:rPr>
        <w:t xml:space="preserve"> (aussi connue sous le terme </w:t>
      </w:r>
      <w:r w:rsidRPr="4E5B468E">
        <w:rPr>
          <w:b/>
          <w:bCs/>
          <w:lang w:val="fr-FR" w:eastAsia="fr-CA"/>
        </w:rPr>
        <w:t xml:space="preserve">maladie rénale </w:t>
      </w:r>
      <w:proofErr w:type="spellStart"/>
      <w:r w:rsidRPr="4E5B468E">
        <w:rPr>
          <w:b/>
          <w:bCs/>
          <w:lang w:val="fr-FR" w:eastAsia="fr-CA"/>
        </w:rPr>
        <w:t>polykystique</w:t>
      </w:r>
      <w:proofErr w:type="spellEnd"/>
      <w:r w:rsidRPr="4E5B468E">
        <w:rPr>
          <w:b/>
          <w:bCs/>
          <w:lang w:val="fr-FR" w:eastAsia="fr-CA"/>
        </w:rPr>
        <w:t xml:space="preserve"> (MRPK)</w:t>
      </w:r>
      <w:r>
        <w:rPr>
          <w:lang w:val="fr-FR" w:eastAsia="fr-CA"/>
        </w:rPr>
        <w:t xml:space="preserve">). La MRPK est une </w:t>
      </w:r>
      <w:r w:rsidRPr="4E5B468E">
        <w:rPr>
          <w:b/>
          <w:bCs/>
          <w:lang w:val="fr-FR" w:eastAsia="fr-CA"/>
        </w:rPr>
        <w:t>maladie génétique</w:t>
      </w:r>
      <w:r>
        <w:rPr>
          <w:lang w:val="fr-FR" w:eastAsia="fr-CA"/>
        </w:rPr>
        <w:t xml:space="preserve"> </w:t>
      </w:r>
      <w:proofErr w:type="spellStart"/>
      <w:r>
        <w:rPr>
          <w:lang w:val="fr-FR" w:eastAsia="fr-CA"/>
        </w:rPr>
        <w:t>autosomale</w:t>
      </w:r>
      <w:proofErr w:type="spellEnd"/>
      <w:r>
        <w:rPr>
          <w:lang w:val="fr-FR" w:eastAsia="fr-CA"/>
        </w:rPr>
        <w:t xml:space="preserve"> dominante </w:t>
      </w:r>
      <w:r w:rsidRPr="19444C30">
        <w:rPr>
          <w:i/>
          <w:iCs/>
          <w:lang w:val="fr-FR" w:eastAsia="fr-CA"/>
        </w:rPr>
        <w:t>qui peut toucher deux gènes, PKD1 et PKD2</w:t>
      </w:r>
      <w:r>
        <w:rPr>
          <w:lang w:val="fr-FR" w:eastAsia="fr-CA"/>
        </w:rPr>
        <w:t xml:space="preserve">. </w:t>
      </w:r>
    </w:p>
    <w:p w14:paraId="343B0FDA" w14:textId="77777777" w:rsidR="00DF2C1E" w:rsidRDefault="19444C30" w:rsidP="00DF2C1E">
      <w:pPr>
        <w:rPr>
          <w:i/>
          <w:lang w:val="fr-FR" w:eastAsia="fr-CA"/>
        </w:rPr>
      </w:pPr>
      <w:r w:rsidRPr="19444C30">
        <w:rPr>
          <w:i/>
          <w:iCs/>
          <w:lang w:val="fr-FR" w:eastAsia="fr-CA"/>
        </w:rPr>
        <w:t xml:space="preserve">Elle entraîne un dérèglement au niveau de la </w:t>
      </w:r>
      <w:proofErr w:type="spellStart"/>
      <w:r w:rsidRPr="19444C30">
        <w:rPr>
          <w:i/>
          <w:iCs/>
          <w:lang w:val="fr-FR" w:eastAsia="fr-CA"/>
        </w:rPr>
        <w:t>polycystine</w:t>
      </w:r>
      <w:proofErr w:type="spellEnd"/>
      <w:r w:rsidRPr="19444C30">
        <w:rPr>
          <w:i/>
          <w:iCs/>
          <w:lang w:val="fr-FR" w:eastAsia="fr-CA"/>
        </w:rPr>
        <w:t xml:space="preserve">, qui est essentielle au bon fonctionnement des cils tubulaires rénaux. Ces cils permettent la bonne organisation des tubules dans le parenchyme rénal. Lorsque ces mutations sont présentes, de multiples kystes se forment au niveau des reins. L’ADH semble </w:t>
      </w:r>
      <w:r w:rsidRPr="19444C30">
        <w:rPr>
          <w:i/>
          <w:iCs/>
          <w:lang w:val="fr-FR" w:eastAsia="fr-CA"/>
        </w:rPr>
        <w:lastRenderedPageBreak/>
        <w:t xml:space="preserve">stimuler la croissance des kystes en augmentant leur croissance via la réabsorption tubulaire d’eau. Des problèmes similaires surviennent également au niveau des canaux biliaires. </w:t>
      </w:r>
    </w:p>
    <w:p w14:paraId="58DBE54D" w14:textId="77777777" w:rsidR="00DF2C1E" w:rsidRDefault="19444C30" w:rsidP="00DF2C1E">
      <w:pPr>
        <w:rPr>
          <w:lang w:val="fr-FR" w:eastAsia="fr-CA"/>
        </w:rPr>
      </w:pPr>
      <w:r w:rsidRPr="19444C30">
        <w:rPr>
          <w:lang w:val="fr-FR" w:eastAsia="fr-CA"/>
        </w:rPr>
        <w:t xml:space="preserve">Cette maladie entraîne donc une </w:t>
      </w:r>
      <w:proofErr w:type="spellStart"/>
      <w:r w:rsidRPr="19444C30">
        <w:rPr>
          <w:b/>
          <w:bCs/>
          <w:lang w:val="fr-FR" w:eastAsia="fr-CA"/>
        </w:rPr>
        <w:t>néphromégalie</w:t>
      </w:r>
      <w:proofErr w:type="spellEnd"/>
      <w:r w:rsidRPr="19444C30">
        <w:rPr>
          <w:b/>
          <w:bCs/>
          <w:lang w:val="fr-FR" w:eastAsia="fr-CA"/>
        </w:rPr>
        <w:t xml:space="preserve"> (gros reins) et </w:t>
      </w:r>
      <w:proofErr w:type="gramStart"/>
      <w:r w:rsidRPr="19444C30">
        <w:rPr>
          <w:b/>
          <w:bCs/>
          <w:lang w:val="fr-FR" w:eastAsia="fr-CA"/>
        </w:rPr>
        <w:t>une hépatomégalie souvent impressionnantes</w:t>
      </w:r>
      <w:proofErr w:type="gramEnd"/>
      <w:r w:rsidRPr="19444C30">
        <w:rPr>
          <w:b/>
          <w:bCs/>
          <w:lang w:val="fr-FR" w:eastAsia="fr-CA"/>
        </w:rPr>
        <w:t xml:space="preserve"> avec d’innombrables kystes de tailles diverses</w:t>
      </w:r>
      <w:r w:rsidRPr="19444C30">
        <w:rPr>
          <w:lang w:val="fr-FR" w:eastAsia="fr-CA"/>
        </w:rPr>
        <w:t xml:space="preserve">. </w:t>
      </w:r>
      <w:r w:rsidRPr="19444C30">
        <w:rPr>
          <w:i/>
          <w:iCs/>
          <w:lang w:val="fr-FR" w:eastAsia="fr-CA"/>
        </w:rPr>
        <w:t>Les premiers kystes apparaissent habituellement vers l’adolescence et les patients requièrent de la suppléance rénale entre l’âge de 40 et 80 ans, dépendamment de la mutation spécifique du patient.</w:t>
      </w:r>
    </w:p>
    <w:p w14:paraId="06F8A347" w14:textId="77777777" w:rsidR="00DF2C1E" w:rsidRDefault="19444C30" w:rsidP="00DF2C1E">
      <w:pPr>
        <w:rPr>
          <w:i/>
          <w:lang w:val="fr-FR" w:eastAsia="fr-CA"/>
        </w:rPr>
      </w:pPr>
      <w:r w:rsidRPr="19444C30">
        <w:rPr>
          <w:i/>
          <w:iCs/>
          <w:lang w:val="fr-FR" w:eastAsia="fr-CA"/>
        </w:rPr>
        <w:t xml:space="preserve">Un premier traitement vient d’être approuvé au Canada en 2014 afin de ralentir l’évolution de cette maladie : le </w:t>
      </w:r>
      <w:proofErr w:type="spellStart"/>
      <w:r w:rsidRPr="19444C30">
        <w:rPr>
          <w:i/>
          <w:iCs/>
          <w:lang w:val="fr-FR" w:eastAsia="fr-CA"/>
        </w:rPr>
        <w:t>tolvaptan</w:t>
      </w:r>
      <w:proofErr w:type="spellEnd"/>
      <w:r w:rsidRPr="19444C30">
        <w:rPr>
          <w:i/>
          <w:iCs/>
          <w:lang w:val="fr-FR" w:eastAsia="fr-CA"/>
        </w:rPr>
        <w:t>, un bloqueur des récepteurs de l’ADH.</w:t>
      </w:r>
    </w:p>
    <w:p w14:paraId="0B9C8847" w14:textId="77777777" w:rsidR="00DF2C1E" w:rsidRPr="005169EB" w:rsidRDefault="4E5B468E" w:rsidP="00DF2C1E">
      <w:pPr>
        <w:pStyle w:val="Titre4"/>
      </w:pPr>
      <w:r>
        <w:t>Séquelles d’IRA</w:t>
      </w:r>
    </w:p>
    <w:p w14:paraId="0F24C916" w14:textId="77777777" w:rsidR="00DF2C1E" w:rsidRDefault="19444C30" w:rsidP="00DF2C1E">
      <w:pPr>
        <w:rPr>
          <w:lang w:val="fr-FR" w:eastAsia="fr-CA"/>
        </w:rPr>
      </w:pPr>
      <w:r w:rsidRPr="19444C30">
        <w:rPr>
          <w:lang w:val="fr-FR" w:eastAsia="fr-CA"/>
        </w:rPr>
        <w:t>Toute cause d’IRA rénale ou post-rénale qui perdure pendant &gt; 1-2 semaines peut laisser des séquelles au niveau du rein et entraîner une IRC par la suite. Bien que l’insulte qui a causé l’IRA ne soit plus présente, lorsque l’IRC est installée, elle continue habituellement de progresser : l’</w:t>
      </w:r>
      <w:proofErr w:type="spellStart"/>
      <w:r w:rsidRPr="19444C30">
        <w:rPr>
          <w:lang w:val="fr-FR" w:eastAsia="fr-CA"/>
        </w:rPr>
        <w:t>hyperfiltration</w:t>
      </w:r>
      <w:proofErr w:type="spellEnd"/>
      <w:r w:rsidRPr="19444C30">
        <w:rPr>
          <w:lang w:val="fr-FR" w:eastAsia="fr-CA"/>
        </w:rPr>
        <w:t xml:space="preserve"> des glomérules restants et la fibrose interstitielle qui surviennent suite à l’IRA progressent au long cours.</w:t>
      </w:r>
    </w:p>
    <w:p w14:paraId="11431ACD" w14:textId="77777777" w:rsidR="00DF2C1E" w:rsidRDefault="00DF2C1E" w:rsidP="009D5E83">
      <w:pPr>
        <w:pStyle w:val="Titre3"/>
        <w:rPr>
          <w:lang w:val="fr-FR"/>
        </w:rPr>
      </w:pPr>
      <w:bookmarkStart w:id="47" w:name="_Toc472535364"/>
      <w:r>
        <w:rPr>
          <w:lang w:val="fr-FR"/>
        </w:rPr>
        <w:t>Conséquences de l’IRC</w:t>
      </w:r>
      <w:bookmarkEnd w:id="47"/>
    </w:p>
    <w:p w14:paraId="5667DABA" w14:textId="77777777" w:rsidR="00DF2C1E" w:rsidRDefault="4E5B468E" w:rsidP="00DF2C1E">
      <w:pPr>
        <w:rPr>
          <w:lang w:eastAsia="fr-CA"/>
        </w:rPr>
      </w:pPr>
      <w:r w:rsidRPr="4E5B468E">
        <w:rPr>
          <w:lang w:eastAsia="fr-CA"/>
        </w:rPr>
        <w:t>En plus des déchets azotés, les principaux éléments que les reins ont à excréter sont l’eau, le sodium, le potassium et les acides non volatils. La perte de fonction rénale lors de l’IRC étant souvent lente et insidieuse, les perturbations métaboliques vont habituellement survenir lentement, mais seront difficiles à renverser.</w:t>
      </w:r>
    </w:p>
    <w:p w14:paraId="693EEA82" w14:textId="77777777" w:rsidR="00DF2C1E" w:rsidRDefault="19444C30" w:rsidP="00DF2C1E">
      <w:pPr>
        <w:rPr>
          <w:lang w:eastAsia="fr-CA"/>
        </w:rPr>
      </w:pPr>
      <w:r w:rsidRPr="19444C30">
        <w:rPr>
          <w:lang w:eastAsia="fr-CA"/>
        </w:rPr>
        <w:t xml:space="preserve">On peut retrouver chez ces patients une </w:t>
      </w:r>
      <w:r w:rsidRPr="19444C30">
        <w:rPr>
          <w:b/>
          <w:bCs/>
          <w:lang w:eastAsia="fr-CA"/>
        </w:rPr>
        <w:t>acidose métabolique</w:t>
      </w:r>
      <w:r w:rsidRPr="19444C30">
        <w:rPr>
          <w:lang w:eastAsia="fr-CA"/>
        </w:rPr>
        <w:t xml:space="preserve"> (le trou anionique est souvent augmenté), une </w:t>
      </w:r>
      <w:proofErr w:type="spellStart"/>
      <w:r w:rsidRPr="19444C30">
        <w:rPr>
          <w:lang w:eastAsia="fr-CA"/>
        </w:rPr>
        <w:t>hypervolémie</w:t>
      </w:r>
      <w:proofErr w:type="spellEnd"/>
      <w:r w:rsidRPr="19444C30">
        <w:rPr>
          <w:lang w:eastAsia="fr-CA"/>
        </w:rPr>
        <w:t xml:space="preserve"> avec </w:t>
      </w:r>
      <w:r w:rsidRPr="19444C30">
        <w:rPr>
          <w:b/>
          <w:bCs/>
          <w:lang w:eastAsia="fr-CA"/>
        </w:rPr>
        <w:t>hypertension artérielle,</w:t>
      </w:r>
      <w:r w:rsidRPr="19444C30">
        <w:rPr>
          <w:lang w:eastAsia="fr-CA"/>
        </w:rPr>
        <w:t xml:space="preserve"> </w:t>
      </w:r>
      <w:r w:rsidRPr="19444C30">
        <w:rPr>
          <w:b/>
          <w:bCs/>
          <w:lang w:eastAsia="fr-CA"/>
        </w:rPr>
        <w:t>œdème périphérique et pulmonaire</w:t>
      </w:r>
      <w:r w:rsidRPr="19444C30">
        <w:rPr>
          <w:lang w:eastAsia="fr-CA"/>
        </w:rPr>
        <w:t xml:space="preserve">, une </w:t>
      </w:r>
      <w:r w:rsidRPr="19444C30">
        <w:rPr>
          <w:b/>
          <w:bCs/>
          <w:lang w:eastAsia="fr-CA"/>
        </w:rPr>
        <w:t>hyperkaliémie</w:t>
      </w:r>
      <w:r w:rsidRPr="19444C30">
        <w:rPr>
          <w:lang w:eastAsia="fr-CA"/>
        </w:rPr>
        <w:t xml:space="preserve"> et, parfois, une hypo- ou une </w:t>
      </w:r>
      <w:proofErr w:type="spellStart"/>
      <w:r w:rsidRPr="19444C30">
        <w:rPr>
          <w:lang w:eastAsia="fr-CA"/>
        </w:rPr>
        <w:t>hypernatrémie</w:t>
      </w:r>
      <w:proofErr w:type="spellEnd"/>
      <w:r w:rsidRPr="19444C30">
        <w:rPr>
          <w:lang w:eastAsia="fr-CA"/>
        </w:rPr>
        <w:t xml:space="preserve">. </w:t>
      </w:r>
    </w:p>
    <w:p w14:paraId="2DB76E5F" w14:textId="77777777" w:rsidR="00DF2C1E" w:rsidRDefault="00DF2C1E" w:rsidP="00DF2C1E">
      <w:pPr>
        <w:rPr>
          <w:lang w:eastAsia="fr-CA"/>
        </w:rPr>
      </w:pPr>
      <w:r>
        <w:rPr>
          <w:lang w:eastAsia="fr-CA"/>
        </w:rPr>
        <w:t>L’hypocalcémie</w:t>
      </w:r>
      <w:r>
        <w:rPr>
          <w:rStyle w:val="Appelnotedebasdep"/>
          <w:lang w:eastAsia="fr-CA"/>
        </w:rPr>
        <w:footnoteReference w:id="10"/>
      </w:r>
      <w:r>
        <w:rPr>
          <w:lang w:eastAsia="fr-CA"/>
        </w:rPr>
        <w:t xml:space="preserve"> et l’hyperphosphatémie (par diminution d’excrétion) sont habituellement marquées en IRC et sont associées à une élévation de la parathormone (PTH). La parathormone s’élève pour tenter de compenser l’hypocalcémie. Ceci a toutefois des effets néfastes, car pour maintenir la calcémie à un niveau normal, les os libèrent du calcium. Conséquemment, les os se fragilisent et cela augmente le risque de fractures. L’acidose contribue également à la déminéralisation osseuse, ce qui rend les os des insuffisants rénaux particulièrement fragiles.</w:t>
      </w:r>
    </w:p>
    <w:p w14:paraId="7111F0A0" w14:textId="77777777" w:rsidR="00DF2C1E" w:rsidRDefault="19444C30" w:rsidP="00DF2C1E">
      <w:pPr>
        <w:rPr>
          <w:lang w:eastAsia="fr-CA"/>
        </w:rPr>
      </w:pPr>
      <w:r w:rsidRPr="19444C30">
        <w:rPr>
          <w:i/>
          <w:iCs/>
          <w:lang w:eastAsia="fr-CA"/>
        </w:rPr>
        <w:t xml:space="preserve">Les troubles du métabolisme phosphocalciques en IRC sont beaucoup plus complexes que cela. Une hormone sécrétée par les ostéocytes, le </w:t>
      </w:r>
      <w:proofErr w:type="spellStart"/>
      <w:r w:rsidRPr="19444C30">
        <w:rPr>
          <w:i/>
          <w:iCs/>
          <w:lang w:eastAsia="fr-CA"/>
        </w:rPr>
        <w:t>Fibroblast</w:t>
      </w:r>
      <w:proofErr w:type="spellEnd"/>
      <w:r w:rsidRPr="19444C30">
        <w:rPr>
          <w:i/>
          <w:iCs/>
          <w:lang w:eastAsia="fr-CA"/>
        </w:rPr>
        <w:t xml:space="preserve"> </w:t>
      </w:r>
      <w:proofErr w:type="spellStart"/>
      <w:r w:rsidRPr="19444C30">
        <w:rPr>
          <w:i/>
          <w:iCs/>
          <w:lang w:eastAsia="fr-CA"/>
        </w:rPr>
        <w:t>Growth</w:t>
      </w:r>
      <w:proofErr w:type="spellEnd"/>
      <w:r w:rsidRPr="19444C30">
        <w:rPr>
          <w:i/>
          <w:iCs/>
          <w:lang w:eastAsia="fr-CA"/>
        </w:rPr>
        <w:t xml:space="preserve"> Factor-23 (FGF-23) et d'autres hormones entraînent une phosphaturie qui permet de maintenir la </w:t>
      </w:r>
      <w:proofErr w:type="spellStart"/>
      <w:r w:rsidRPr="19444C30">
        <w:rPr>
          <w:i/>
          <w:iCs/>
          <w:lang w:eastAsia="fr-CA"/>
        </w:rPr>
        <w:t>phosphatémie</w:t>
      </w:r>
      <w:proofErr w:type="spellEnd"/>
      <w:r w:rsidRPr="19444C30">
        <w:rPr>
          <w:i/>
          <w:iCs/>
          <w:lang w:eastAsia="fr-CA"/>
        </w:rPr>
        <w:t xml:space="preserve"> à un niveau normal malgré un DFG en baisse jusqu’à des stades avancés d’IRC (mais comme toute chose en IRC sévère les mécanismes d’adaptation sont dépassés).</w:t>
      </w:r>
    </w:p>
    <w:p w14:paraId="58491A37" w14:textId="77777777" w:rsidR="00DF2C1E" w:rsidRDefault="4E5B468E" w:rsidP="00DF2C1E">
      <w:pPr>
        <w:rPr>
          <w:lang w:eastAsia="fr-CA"/>
        </w:rPr>
      </w:pPr>
      <w:r w:rsidRPr="4E5B468E">
        <w:rPr>
          <w:lang w:eastAsia="fr-CA"/>
        </w:rPr>
        <w:lastRenderedPageBreak/>
        <w:t>L’accumulation de déchets dits « urémiques » (habituellement éliminés par le rein) peut aussi entraîner un ensemble de symptômes : l’état urémique ou l’</w:t>
      </w:r>
      <w:r w:rsidRPr="4E5B468E">
        <w:rPr>
          <w:b/>
          <w:bCs/>
          <w:lang w:eastAsia="fr-CA"/>
        </w:rPr>
        <w:t>urémie</w:t>
      </w:r>
      <w:r w:rsidRPr="4E5B468E">
        <w:rPr>
          <w:lang w:eastAsia="fr-CA"/>
        </w:rPr>
        <w:t>. L’urémie se présente par les atteintes suivantes :</w:t>
      </w:r>
    </w:p>
    <w:p w14:paraId="077FA5FF" w14:textId="77777777" w:rsidR="00DF2C1E" w:rsidRDefault="4E5B468E" w:rsidP="00DF2C1E">
      <w:pPr>
        <w:pStyle w:val="Pardeliste"/>
        <w:numPr>
          <w:ilvl w:val="0"/>
          <w:numId w:val="34"/>
        </w:numPr>
        <w:rPr>
          <w:lang w:eastAsia="fr-CA"/>
        </w:rPr>
      </w:pPr>
      <w:proofErr w:type="gramStart"/>
      <w:r w:rsidRPr="4E5B468E">
        <w:rPr>
          <w:lang w:eastAsia="fr-CA"/>
        </w:rPr>
        <w:t>inappétence</w:t>
      </w:r>
      <w:proofErr w:type="gramEnd"/>
      <w:r w:rsidRPr="4E5B468E">
        <w:rPr>
          <w:lang w:eastAsia="fr-CA"/>
        </w:rPr>
        <w:t xml:space="preserve"> ;</w:t>
      </w:r>
    </w:p>
    <w:p w14:paraId="470FDE56" w14:textId="77777777" w:rsidR="00DF2C1E" w:rsidRDefault="4E5B468E" w:rsidP="00DF2C1E">
      <w:pPr>
        <w:pStyle w:val="Pardeliste"/>
        <w:numPr>
          <w:ilvl w:val="0"/>
          <w:numId w:val="34"/>
        </w:numPr>
        <w:rPr>
          <w:lang w:eastAsia="fr-CA"/>
        </w:rPr>
      </w:pPr>
      <w:proofErr w:type="gramStart"/>
      <w:r w:rsidRPr="4E5B468E">
        <w:rPr>
          <w:lang w:eastAsia="fr-CA"/>
        </w:rPr>
        <w:t>perte</w:t>
      </w:r>
      <w:proofErr w:type="gramEnd"/>
      <w:r w:rsidRPr="4E5B468E">
        <w:rPr>
          <w:lang w:eastAsia="fr-CA"/>
        </w:rPr>
        <w:t xml:space="preserve"> de poids ;</w:t>
      </w:r>
    </w:p>
    <w:p w14:paraId="46D153A5" w14:textId="77777777" w:rsidR="00DF2C1E" w:rsidRDefault="4E5B468E" w:rsidP="00DF2C1E">
      <w:pPr>
        <w:pStyle w:val="Pardeliste"/>
        <w:numPr>
          <w:ilvl w:val="0"/>
          <w:numId w:val="34"/>
        </w:numPr>
        <w:rPr>
          <w:lang w:eastAsia="fr-CA"/>
        </w:rPr>
      </w:pPr>
      <w:proofErr w:type="gramStart"/>
      <w:r w:rsidRPr="4E5B468E">
        <w:rPr>
          <w:lang w:eastAsia="fr-CA"/>
        </w:rPr>
        <w:t>nausées</w:t>
      </w:r>
      <w:proofErr w:type="gramEnd"/>
      <w:r w:rsidRPr="4E5B468E">
        <w:rPr>
          <w:lang w:eastAsia="fr-CA"/>
        </w:rPr>
        <w:t xml:space="preserve"> et vomissements ;</w:t>
      </w:r>
    </w:p>
    <w:p w14:paraId="6782C8F1" w14:textId="77777777" w:rsidR="00DF2C1E" w:rsidRDefault="4E5B468E" w:rsidP="00DF2C1E">
      <w:pPr>
        <w:pStyle w:val="Pardeliste"/>
        <w:numPr>
          <w:ilvl w:val="0"/>
          <w:numId w:val="34"/>
        </w:numPr>
        <w:rPr>
          <w:lang w:eastAsia="fr-CA"/>
        </w:rPr>
      </w:pPr>
      <w:proofErr w:type="gramStart"/>
      <w:r w:rsidRPr="4E5B468E">
        <w:rPr>
          <w:lang w:eastAsia="fr-CA"/>
        </w:rPr>
        <w:t>somnolence</w:t>
      </w:r>
      <w:proofErr w:type="gramEnd"/>
      <w:r w:rsidRPr="4E5B468E">
        <w:rPr>
          <w:lang w:eastAsia="fr-CA"/>
        </w:rPr>
        <w:t xml:space="preserve"> et fatigue ;</w:t>
      </w:r>
    </w:p>
    <w:p w14:paraId="1F63A3E3" w14:textId="77777777" w:rsidR="00DF2C1E" w:rsidRDefault="4E5B468E" w:rsidP="00DF2C1E">
      <w:pPr>
        <w:pStyle w:val="Pardeliste"/>
        <w:numPr>
          <w:ilvl w:val="0"/>
          <w:numId w:val="34"/>
        </w:numPr>
        <w:rPr>
          <w:lang w:eastAsia="fr-CA"/>
        </w:rPr>
      </w:pPr>
      <w:proofErr w:type="gramStart"/>
      <w:r w:rsidRPr="4E5B468E">
        <w:rPr>
          <w:lang w:eastAsia="fr-CA"/>
        </w:rPr>
        <w:t>confusion</w:t>
      </w:r>
      <w:proofErr w:type="gramEnd"/>
      <w:r w:rsidRPr="4E5B468E">
        <w:rPr>
          <w:lang w:eastAsia="fr-CA"/>
        </w:rPr>
        <w:t xml:space="preserve"> et atteinte de l’état de conscience ;</w:t>
      </w:r>
    </w:p>
    <w:p w14:paraId="4C93093D" w14:textId="77777777" w:rsidR="00DF2C1E" w:rsidRDefault="19444C30" w:rsidP="00DF2C1E">
      <w:pPr>
        <w:pStyle w:val="Pardeliste"/>
        <w:numPr>
          <w:ilvl w:val="0"/>
          <w:numId w:val="34"/>
        </w:numPr>
        <w:rPr>
          <w:lang w:eastAsia="fr-CA"/>
        </w:rPr>
      </w:pPr>
      <w:r w:rsidRPr="19444C30">
        <w:rPr>
          <w:lang w:eastAsia="fr-CA"/>
        </w:rPr>
        <w:t>« </w:t>
      </w:r>
      <w:proofErr w:type="spellStart"/>
      <w:proofErr w:type="gramStart"/>
      <w:r w:rsidRPr="19444C30">
        <w:rPr>
          <w:lang w:eastAsia="fr-CA"/>
        </w:rPr>
        <w:t>flapping</w:t>
      </w:r>
      <w:proofErr w:type="spellEnd"/>
      <w:proofErr w:type="gramEnd"/>
      <w:r w:rsidRPr="19444C30">
        <w:rPr>
          <w:lang w:eastAsia="fr-CA"/>
        </w:rPr>
        <w:t xml:space="preserve"> » ou </w:t>
      </w:r>
      <w:proofErr w:type="spellStart"/>
      <w:r w:rsidRPr="19444C30">
        <w:rPr>
          <w:lang w:eastAsia="fr-CA"/>
        </w:rPr>
        <w:t>astérixis</w:t>
      </w:r>
      <w:proofErr w:type="spellEnd"/>
      <w:r w:rsidRPr="19444C30">
        <w:rPr>
          <w:lang w:eastAsia="fr-CA"/>
        </w:rPr>
        <w:t xml:space="preserve"> (fins mouvements anarchiques des membres supérieurs) ;</w:t>
      </w:r>
    </w:p>
    <w:p w14:paraId="3FD657D4" w14:textId="77777777" w:rsidR="00DF2C1E" w:rsidRDefault="4E5B468E" w:rsidP="00DF2C1E">
      <w:pPr>
        <w:pStyle w:val="Pardeliste"/>
        <w:numPr>
          <w:ilvl w:val="0"/>
          <w:numId w:val="34"/>
        </w:numPr>
        <w:rPr>
          <w:lang w:eastAsia="fr-CA"/>
        </w:rPr>
      </w:pPr>
      <w:proofErr w:type="gramStart"/>
      <w:r w:rsidRPr="4E5B468E">
        <w:rPr>
          <w:lang w:eastAsia="fr-CA"/>
        </w:rPr>
        <w:t>crampes</w:t>
      </w:r>
      <w:proofErr w:type="gramEnd"/>
      <w:r w:rsidRPr="4E5B468E">
        <w:rPr>
          <w:lang w:eastAsia="fr-CA"/>
        </w:rPr>
        <w:t xml:space="preserve"> musculaires ;</w:t>
      </w:r>
    </w:p>
    <w:p w14:paraId="1CF444B9" w14:textId="77777777" w:rsidR="00DF2C1E" w:rsidRDefault="4E5B468E" w:rsidP="00DF2C1E">
      <w:pPr>
        <w:pStyle w:val="Pardeliste"/>
        <w:numPr>
          <w:ilvl w:val="0"/>
          <w:numId w:val="34"/>
        </w:numPr>
        <w:rPr>
          <w:lang w:eastAsia="fr-CA"/>
        </w:rPr>
      </w:pPr>
      <w:proofErr w:type="gramStart"/>
      <w:r w:rsidRPr="4E5B468E">
        <w:rPr>
          <w:lang w:eastAsia="fr-CA"/>
        </w:rPr>
        <w:t>prurit</w:t>
      </w:r>
      <w:proofErr w:type="gramEnd"/>
      <w:r w:rsidRPr="4E5B468E">
        <w:rPr>
          <w:lang w:eastAsia="fr-CA"/>
        </w:rPr>
        <w:t xml:space="preserve"> ;</w:t>
      </w:r>
    </w:p>
    <w:p w14:paraId="61FD257A" w14:textId="77777777" w:rsidR="00DF2C1E" w:rsidRDefault="4E5B468E" w:rsidP="00DF2C1E">
      <w:pPr>
        <w:pStyle w:val="Pardeliste"/>
        <w:numPr>
          <w:ilvl w:val="0"/>
          <w:numId w:val="34"/>
        </w:numPr>
        <w:rPr>
          <w:lang w:eastAsia="fr-CA"/>
        </w:rPr>
      </w:pPr>
      <w:proofErr w:type="gramStart"/>
      <w:r w:rsidRPr="4E5B468E">
        <w:rPr>
          <w:lang w:eastAsia="fr-CA"/>
        </w:rPr>
        <w:t>céphalées</w:t>
      </w:r>
      <w:proofErr w:type="gramEnd"/>
      <w:r w:rsidRPr="4E5B468E">
        <w:rPr>
          <w:lang w:eastAsia="fr-CA"/>
        </w:rPr>
        <w:t xml:space="preserve"> ;</w:t>
      </w:r>
    </w:p>
    <w:p w14:paraId="4793A2F8" w14:textId="77777777" w:rsidR="00DF2C1E" w:rsidRDefault="4E5B468E" w:rsidP="00DF2C1E">
      <w:pPr>
        <w:pStyle w:val="Pardeliste"/>
        <w:numPr>
          <w:ilvl w:val="0"/>
          <w:numId w:val="34"/>
        </w:numPr>
        <w:rPr>
          <w:lang w:eastAsia="fr-CA"/>
        </w:rPr>
      </w:pPr>
      <w:proofErr w:type="gramStart"/>
      <w:r w:rsidRPr="4E5B468E">
        <w:rPr>
          <w:lang w:eastAsia="fr-CA"/>
        </w:rPr>
        <w:t>haleine</w:t>
      </w:r>
      <w:proofErr w:type="gramEnd"/>
      <w:r w:rsidRPr="4E5B468E">
        <w:rPr>
          <w:lang w:eastAsia="fr-CA"/>
        </w:rPr>
        <w:t xml:space="preserve"> « urémique » ;</w:t>
      </w:r>
    </w:p>
    <w:p w14:paraId="05DFE248" w14:textId="77777777" w:rsidR="00DF2C1E" w:rsidRDefault="4E5B468E" w:rsidP="00DF2C1E">
      <w:pPr>
        <w:pStyle w:val="Pardeliste"/>
        <w:numPr>
          <w:ilvl w:val="0"/>
          <w:numId w:val="34"/>
        </w:numPr>
        <w:rPr>
          <w:lang w:eastAsia="fr-CA"/>
        </w:rPr>
      </w:pPr>
      <w:proofErr w:type="gramStart"/>
      <w:r w:rsidRPr="4E5B468E">
        <w:rPr>
          <w:lang w:eastAsia="fr-CA"/>
        </w:rPr>
        <w:t>péricardite</w:t>
      </w:r>
      <w:proofErr w:type="gramEnd"/>
      <w:r w:rsidRPr="4E5B468E">
        <w:rPr>
          <w:lang w:eastAsia="fr-CA"/>
        </w:rPr>
        <w:t xml:space="preserve"> « urémique ».</w:t>
      </w:r>
    </w:p>
    <w:p w14:paraId="78F8A3FE" w14:textId="77777777" w:rsidR="00DF2C1E" w:rsidRPr="00877D94" w:rsidRDefault="4E5B468E" w:rsidP="00DF2C1E">
      <w:pPr>
        <w:rPr>
          <w:b/>
          <w:lang w:eastAsia="fr-CA"/>
        </w:rPr>
      </w:pPr>
      <w:r w:rsidRPr="4E5B468E">
        <w:rPr>
          <w:b/>
          <w:bCs/>
          <w:lang w:eastAsia="fr-CA"/>
        </w:rPr>
        <w:t>L’IRC est également un facteur de risque majeur pour l’athérosclérose coronarienne, cérébrale et périphérique. Elle entraîne des calcifications vasculaires importantes de tout l’arbre artériel.</w:t>
      </w:r>
    </w:p>
    <w:p w14:paraId="75B83E2F" w14:textId="77777777" w:rsidR="00DF2C1E" w:rsidRDefault="4E5B468E" w:rsidP="00DF2C1E">
      <w:pPr>
        <w:rPr>
          <w:lang w:eastAsia="fr-CA"/>
        </w:rPr>
      </w:pPr>
      <w:r w:rsidRPr="4E5B468E">
        <w:rPr>
          <w:lang w:eastAsia="fr-CA"/>
        </w:rPr>
        <w:t xml:space="preserve">Finalement, l’IRC entraîne fréquemment une </w:t>
      </w:r>
      <w:r w:rsidRPr="4E5B468E">
        <w:rPr>
          <w:b/>
          <w:bCs/>
          <w:lang w:eastAsia="fr-CA"/>
        </w:rPr>
        <w:t>anémie</w:t>
      </w:r>
      <w:r w:rsidRPr="4E5B468E">
        <w:rPr>
          <w:lang w:eastAsia="fr-CA"/>
        </w:rPr>
        <w:t xml:space="preserve"> par manque de sécrétion d’érythropoïétine, des troubles de l’agrégation plaquettaire (</w:t>
      </w:r>
      <w:r w:rsidRPr="4E5B468E">
        <w:rPr>
          <w:b/>
          <w:bCs/>
          <w:lang w:eastAsia="fr-CA"/>
        </w:rPr>
        <w:t>augmentation du risque de saignements</w:t>
      </w:r>
      <w:r w:rsidRPr="4E5B468E">
        <w:rPr>
          <w:lang w:eastAsia="fr-CA"/>
        </w:rPr>
        <w:t>) et une immunodépression relative (</w:t>
      </w:r>
      <w:r w:rsidRPr="4E5B468E">
        <w:rPr>
          <w:b/>
          <w:bCs/>
          <w:lang w:eastAsia="fr-CA"/>
        </w:rPr>
        <w:t>augmentation du risque infectieux</w:t>
      </w:r>
      <w:r w:rsidRPr="4E5B468E">
        <w:rPr>
          <w:lang w:eastAsia="fr-CA"/>
        </w:rPr>
        <w:t xml:space="preserve">). Le trouble de l’excrétion de l’acide urique en IRC augmente également de façon notable le risque de ces patients de faire de la </w:t>
      </w:r>
      <w:r w:rsidRPr="4E5B468E">
        <w:rPr>
          <w:b/>
          <w:bCs/>
          <w:lang w:eastAsia="fr-CA"/>
        </w:rPr>
        <w:t>goutte</w:t>
      </w:r>
      <w:r w:rsidRPr="4E5B468E">
        <w:rPr>
          <w:lang w:eastAsia="fr-CA"/>
        </w:rPr>
        <w:t xml:space="preserve"> (une arthrite secondaire aux dépôts d’acide urique dans les articulations, surtout le gros orteil).</w:t>
      </w:r>
    </w:p>
    <w:p w14:paraId="3836751B" w14:textId="77777777" w:rsidR="00DF2C1E" w:rsidRDefault="4E5B468E" w:rsidP="00DF2C1E">
      <w:pPr>
        <w:rPr>
          <w:lang w:eastAsia="fr-CA"/>
        </w:rPr>
      </w:pPr>
      <w:r w:rsidRPr="4E5B468E">
        <w:rPr>
          <w:lang w:eastAsia="fr-CA"/>
        </w:rPr>
        <w:t xml:space="preserve">L’ensemble des </w:t>
      </w:r>
      <w:r w:rsidRPr="4E5B468E">
        <w:rPr>
          <w:b/>
          <w:bCs/>
          <w:lang w:eastAsia="fr-CA"/>
        </w:rPr>
        <w:t>complications reliées à l’IRC apparaissent surtout à partir du stade IV</w:t>
      </w:r>
      <w:r w:rsidRPr="4E5B468E">
        <w:rPr>
          <w:lang w:eastAsia="fr-CA"/>
        </w:rPr>
        <w:t xml:space="preserve"> (DFG &lt;30 </w:t>
      </w:r>
      <w:proofErr w:type="spellStart"/>
      <w:r w:rsidR="00E413B7">
        <w:rPr>
          <w:lang w:eastAsia="fr-CA"/>
        </w:rPr>
        <w:t>mL</w:t>
      </w:r>
      <w:proofErr w:type="spellEnd"/>
      <w:r w:rsidRPr="4E5B468E">
        <w:rPr>
          <w:lang w:eastAsia="fr-CA"/>
        </w:rPr>
        <w:t>/min).</w:t>
      </w:r>
    </w:p>
    <w:p w14:paraId="1C37532B" w14:textId="77777777" w:rsidR="00DF2C1E" w:rsidRPr="009D5E83" w:rsidRDefault="009D5E83" w:rsidP="009D5E83">
      <w:pPr>
        <w:pStyle w:val="Titre3"/>
      </w:pPr>
      <w:r>
        <w:br w:type="page"/>
      </w:r>
      <w:bookmarkStart w:id="48" w:name="_Toc472535365"/>
      <w:r w:rsidR="00DF2C1E">
        <w:lastRenderedPageBreak/>
        <w:t>Démarche diagnostique de l’IRC</w:t>
      </w:r>
      <w:bookmarkEnd w:id="48"/>
    </w:p>
    <w:p w14:paraId="117E619B" w14:textId="77777777" w:rsidR="00DF2C1E" w:rsidRDefault="4E5B468E" w:rsidP="00DF2C1E">
      <w:pPr>
        <w:jc w:val="left"/>
        <w:rPr>
          <w:lang w:eastAsia="fr-CA"/>
        </w:rPr>
      </w:pPr>
      <w:r w:rsidRPr="4E5B468E">
        <w:rPr>
          <w:lang w:eastAsia="fr-CA"/>
        </w:rPr>
        <w:t>Je vous propose d’utiliser la même démarche que nous avons utilisée jusqu’à maintenant.</w:t>
      </w:r>
    </w:p>
    <w:p w14:paraId="387327A3" w14:textId="77777777" w:rsidR="00DF2C1E" w:rsidRDefault="4E5B468E" w:rsidP="009D5E83">
      <w:pPr>
        <w:pStyle w:val="Pardeliste"/>
        <w:numPr>
          <w:ilvl w:val="0"/>
          <w:numId w:val="36"/>
        </w:numPr>
        <w:jc w:val="left"/>
        <w:rPr>
          <w:lang w:eastAsia="fr-CA"/>
        </w:rPr>
      </w:pPr>
      <w:r w:rsidRPr="4E5B468E">
        <w:rPr>
          <w:u w:val="single"/>
          <w:lang w:eastAsia="fr-CA"/>
        </w:rPr>
        <w:t>Distinguer IRA et IRC</w:t>
      </w:r>
    </w:p>
    <w:p w14:paraId="34C47820" w14:textId="77777777" w:rsidR="00DF2C1E" w:rsidRDefault="4E5B468E" w:rsidP="00DF2C1E">
      <w:pPr>
        <w:ind w:left="360"/>
        <w:rPr>
          <w:lang w:eastAsia="fr-CA"/>
        </w:rPr>
      </w:pPr>
      <w:r w:rsidRPr="4E5B468E">
        <w:rPr>
          <w:b/>
          <w:bCs/>
          <w:lang w:eastAsia="fr-CA"/>
        </w:rPr>
        <w:t>L’historique chronologique des créatinines est l’élément le plus utile</w:t>
      </w:r>
      <w:r w:rsidRPr="4E5B468E">
        <w:rPr>
          <w:lang w:eastAsia="fr-CA"/>
        </w:rPr>
        <w:t xml:space="preserve"> pour déterminer le caractère aigu ou chronique d’une insuffisance rénale. On se rappelle que l’IRC survient sur une période de plus de trois mois et souvent sur des années.</w:t>
      </w:r>
    </w:p>
    <w:p w14:paraId="70412A48" w14:textId="77777777" w:rsidR="00DF2C1E" w:rsidRDefault="19444C30" w:rsidP="00DF2C1E">
      <w:pPr>
        <w:ind w:left="360"/>
        <w:rPr>
          <w:lang w:eastAsia="fr-CA"/>
        </w:rPr>
      </w:pPr>
      <w:r w:rsidRPr="19444C30">
        <w:rPr>
          <w:lang w:eastAsia="fr-CA"/>
        </w:rPr>
        <w:t xml:space="preserve">En l’absence d’un bon historique des créatinines, l’histoire (symptômes de longue date, diabète ou HTA connu) et les laboratoires peuvent être utiles (par exemple, une anémie ou une hyperphosphatémie sévère sont suggestifs d’une IRC plutôt qu’une IRA, quoique ce n’est pas toujours vrai). Une échographie rénale peut également montrer une atrophie corticale (ou une </w:t>
      </w:r>
      <w:proofErr w:type="spellStart"/>
      <w:r w:rsidRPr="19444C30">
        <w:rPr>
          <w:lang w:eastAsia="fr-CA"/>
        </w:rPr>
        <w:t>néphromégalie</w:t>
      </w:r>
      <w:proofErr w:type="spellEnd"/>
      <w:r w:rsidRPr="19444C30">
        <w:rPr>
          <w:lang w:eastAsia="fr-CA"/>
        </w:rPr>
        <w:t xml:space="preserve"> dans le cas du diabète ou de la </w:t>
      </w:r>
      <w:proofErr w:type="spellStart"/>
      <w:r w:rsidRPr="19444C30">
        <w:rPr>
          <w:lang w:eastAsia="fr-CA"/>
        </w:rPr>
        <w:t>polykystose</w:t>
      </w:r>
      <w:proofErr w:type="spellEnd"/>
      <w:r w:rsidRPr="19444C30">
        <w:rPr>
          <w:lang w:eastAsia="fr-CA"/>
        </w:rPr>
        <w:t>), ce qui peut suggérer une IRC puisqu’il faut plusieurs mois aux reins pour devenir atrophiques après un dommage.</w:t>
      </w:r>
    </w:p>
    <w:p w14:paraId="0EFFF103" w14:textId="77777777" w:rsidR="00DF2C1E" w:rsidRDefault="4E5B468E" w:rsidP="009D5E83">
      <w:pPr>
        <w:pStyle w:val="Pardeliste"/>
        <w:numPr>
          <w:ilvl w:val="0"/>
          <w:numId w:val="36"/>
        </w:numPr>
        <w:jc w:val="left"/>
        <w:rPr>
          <w:lang w:eastAsia="fr-CA"/>
        </w:rPr>
      </w:pPr>
      <w:r w:rsidRPr="4E5B468E">
        <w:rPr>
          <w:u w:val="single"/>
          <w:lang w:eastAsia="fr-CA"/>
        </w:rPr>
        <w:t>Pré-rénale, rénale ou post-rénale</w:t>
      </w:r>
    </w:p>
    <w:p w14:paraId="0BCDC673" w14:textId="77777777" w:rsidR="00DF2C1E" w:rsidRPr="00BD71A5" w:rsidRDefault="4E5B468E" w:rsidP="00DF2C1E">
      <w:pPr>
        <w:ind w:left="360"/>
        <w:rPr>
          <w:lang w:eastAsia="fr-CA"/>
        </w:rPr>
      </w:pPr>
      <w:r w:rsidRPr="4E5B468E">
        <w:rPr>
          <w:lang w:eastAsia="fr-CA"/>
        </w:rPr>
        <w:t>L’histoire clinique et médicamenteuse ainsi que l’examen physique sont utiles pour mettre en évidence une diminution du VCE telle qu’on peut le voir dans l’IRC pré-rénale.</w:t>
      </w:r>
    </w:p>
    <w:p w14:paraId="7042F2C1" w14:textId="77777777" w:rsidR="00DF2C1E" w:rsidRPr="00BD71A5" w:rsidRDefault="4E5B468E" w:rsidP="00DF2C1E">
      <w:pPr>
        <w:ind w:left="360"/>
        <w:rPr>
          <w:lang w:eastAsia="fr-CA"/>
        </w:rPr>
      </w:pPr>
      <w:r w:rsidRPr="4E5B468E">
        <w:rPr>
          <w:lang w:eastAsia="fr-CA"/>
        </w:rPr>
        <w:t>Une imagerie rénale telle qu’une échographie s’avère un excellent moyen d’éliminer une IRC post-rénale. En effet, en présence d’une obstruction urinaire, une dilatation des uretères et des bassinets que l’on nomme hydronéphrose est habituellement visible à l’échographie. Pour les néphropathies de reflux une investigation urologique plus poussée est parfois nécessaire (vous aborderez ce sujet dans la section urologie).</w:t>
      </w:r>
    </w:p>
    <w:p w14:paraId="5367D32B" w14:textId="77777777" w:rsidR="00DF2C1E" w:rsidRPr="009D5E83" w:rsidRDefault="4E5B468E" w:rsidP="009D5E83">
      <w:pPr>
        <w:ind w:left="360"/>
        <w:rPr>
          <w:lang w:eastAsia="fr-CA"/>
        </w:rPr>
      </w:pPr>
      <w:r w:rsidRPr="4E5B468E">
        <w:rPr>
          <w:lang w:eastAsia="fr-CA"/>
        </w:rPr>
        <w:t>Si l’IRC ne semble ni pré-rénale, ni post-rénale, on approchera l’IRC rénale par compartiments (en fait l’exercice est fait même si une cause pré- ou post-rénale est retrouvée car l’IRC est souvent multifactorielle).</w:t>
      </w:r>
    </w:p>
    <w:p w14:paraId="511CF89B" w14:textId="77777777" w:rsidR="00DF2C1E" w:rsidRPr="00BD71A5" w:rsidRDefault="4E5B468E" w:rsidP="009D5E83">
      <w:pPr>
        <w:pStyle w:val="Pardeliste"/>
        <w:numPr>
          <w:ilvl w:val="0"/>
          <w:numId w:val="36"/>
        </w:numPr>
        <w:jc w:val="left"/>
        <w:rPr>
          <w:u w:val="single"/>
          <w:lang w:eastAsia="fr-CA"/>
        </w:rPr>
      </w:pPr>
      <w:r w:rsidRPr="4E5B468E">
        <w:rPr>
          <w:u w:val="single"/>
          <w:lang w:eastAsia="fr-CA"/>
        </w:rPr>
        <w:t>Identifier le compartiment malade</w:t>
      </w:r>
    </w:p>
    <w:p w14:paraId="5F7A1FEF" w14:textId="77777777" w:rsidR="00DF2C1E" w:rsidRPr="00BD71A5" w:rsidRDefault="4E5B468E" w:rsidP="00DF2C1E">
      <w:pPr>
        <w:ind w:left="360"/>
        <w:rPr>
          <w:b/>
          <w:lang w:eastAsia="fr-CA"/>
        </w:rPr>
      </w:pPr>
      <w:r w:rsidRPr="4E5B468E">
        <w:rPr>
          <w:b/>
          <w:bCs/>
          <w:lang w:eastAsia="fr-CA"/>
        </w:rPr>
        <w:t>Les micro-vaisseaux</w:t>
      </w:r>
    </w:p>
    <w:p w14:paraId="6B27F48E" w14:textId="77777777" w:rsidR="00DF2C1E" w:rsidRPr="00BD71A5" w:rsidRDefault="19444C30" w:rsidP="00DF2C1E">
      <w:pPr>
        <w:ind w:left="360"/>
        <w:rPr>
          <w:lang w:eastAsia="fr-CA"/>
        </w:rPr>
      </w:pPr>
      <w:r w:rsidRPr="19444C30">
        <w:rPr>
          <w:lang w:eastAsia="fr-CA"/>
        </w:rPr>
        <w:t xml:space="preserve">Rechercher des signes de maladie </w:t>
      </w:r>
      <w:proofErr w:type="spellStart"/>
      <w:r w:rsidRPr="19444C30">
        <w:rPr>
          <w:lang w:eastAsia="fr-CA"/>
        </w:rPr>
        <w:t>athéro</w:t>
      </w:r>
      <w:proofErr w:type="spellEnd"/>
      <w:r w:rsidRPr="19444C30">
        <w:rPr>
          <w:lang w:eastAsia="fr-CA"/>
        </w:rPr>
        <w:t xml:space="preserve">-embolique (ex. orteils bleutés) ou de </w:t>
      </w:r>
      <w:proofErr w:type="spellStart"/>
      <w:r w:rsidRPr="19444C30">
        <w:rPr>
          <w:lang w:eastAsia="fr-CA"/>
        </w:rPr>
        <w:t>microangiopathie</w:t>
      </w:r>
      <w:proofErr w:type="spellEnd"/>
      <w:r w:rsidRPr="19444C30">
        <w:rPr>
          <w:lang w:eastAsia="fr-CA"/>
        </w:rPr>
        <w:t xml:space="preserve"> thrombotique. La mesure de l’HTA est essentielle pour évaluer la présence potentielle d’une NAS (à noter que l’HTA peut aussi être une conséquence de l’IRC).</w:t>
      </w:r>
    </w:p>
    <w:p w14:paraId="76DDD887" w14:textId="77777777" w:rsidR="00DF2C1E" w:rsidRPr="00BD71A5" w:rsidRDefault="4E5B468E" w:rsidP="00DF2C1E">
      <w:pPr>
        <w:ind w:left="360"/>
        <w:rPr>
          <w:b/>
          <w:lang w:eastAsia="fr-CA"/>
        </w:rPr>
      </w:pPr>
      <w:r w:rsidRPr="4E5B468E">
        <w:rPr>
          <w:b/>
          <w:bCs/>
          <w:lang w:eastAsia="fr-CA"/>
        </w:rPr>
        <w:t>Les glomérules</w:t>
      </w:r>
    </w:p>
    <w:p w14:paraId="37C8B771" w14:textId="77777777" w:rsidR="00DF2C1E" w:rsidRPr="00BD71A5" w:rsidRDefault="19444C30" w:rsidP="00DF2C1E">
      <w:pPr>
        <w:ind w:left="360"/>
        <w:rPr>
          <w:lang w:eastAsia="fr-CA"/>
        </w:rPr>
      </w:pPr>
      <w:r w:rsidRPr="19444C30">
        <w:rPr>
          <w:lang w:eastAsia="fr-CA"/>
        </w:rPr>
        <w:t xml:space="preserve">L’analyse d’urine permet de rechercher une protéinurie et une hématurie qui laissent suspecter une maladie glomérulaire. On doit aussi vérifier la glycémie et l’hémoglobine </w:t>
      </w:r>
      <w:proofErr w:type="spellStart"/>
      <w:r w:rsidRPr="19444C30">
        <w:rPr>
          <w:lang w:eastAsia="fr-CA"/>
        </w:rPr>
        <w:t>glyquée</w:t>
      </w:r>
      <w:proofErr w:type="spellEnd"/>
      <w:r w:rsidRPr="19444C30">
        <w:rPr>
          <w:lang w:eastAsia="fr-CA"/>
        </w:rPr>
        <w:t xml:space="preserve"> (un reflet de la glycémie des trois derniers mois chez les diabétiques, ce qui nous donne une idée sur le contrôle du diabète).</w:t>
      </w:r>
    </w:p>
    <w:p w14:paraId="2A324265" w14:textId="77777777" w:rsidR="009D5E83" w:rsidRDefault="009D5E83">
      <w:pPr>
        <w:jc w:val="left"/>
        <w:rPr>
          <w:b/>
          <w:lang w:eastAsia="fr-CA"/>
        </w:rPr>
      </w:pPr>
      <w:r>
        <w:rPr>
          <w:b/>
          <w:lang w:eastAsia="fr-CA"/>
        </w:rPr>
        <w:br w:type="page"/>
      </w:r>
    </w:p>
    <w:p w14:paraId="6529D616" w14:textId="77777777" w:rsidR="00DF2C1E" w:rsidRPr="00BD71A5" w:rsidRDefault="4E5B468E" w:rsidP="00DF2C1E">
      <w:pPr>
        <w:ind w:left="360"/>
        <w:rPr>
          <w:b/>
          <w:lang w:eastAsia="fr-CA"/>
        </w:rPr>
      </w:pPr>
      <w:r w:rsidRPr="4E5B468E">
        <w:rPr>
          <w:b/>
          <w:bCs/>
          <w:lang w:eastAsia="fr-CA"/>
        </w:rPr>
        <w:lastRenderedPageBreak/>
        <w:t>Les tubules et l’interstice</w:t>
      </w:r>
    </w:p>
    <w:p w14:paraId="1106E914" w14:textId="77777777" w:rsidR="00DF2C1E" w:rsidRPr="00BD71A5" w:rsidRDefault="4E5B468E" w:rsidP="00DF2C1E">
      <w:pPr>
        <w:ind w:left="360"/>
        <w:rPr>
          <w:lang w:eastAsia="fr-CA"/>
        </w:rPr>
      </w:pPr>
      <w:r w:rsidRPr="4E5B468E">
        <w:rPr>
          <w:lang w:eastAsia="fr-CA"/>
        </w:rPr>
        <w:t>L’histoire médicamenteuse est probablement la plus utile ici (souvent en cause dans les NTI). Une attention particulière sera portée à l’analyse urinaire (glycosurie sans hyperglycémie) et aux électrolytes sériques. L’échographie permet d’identifier la MRPK.</w:t>
      </w:r>
    </w:p>
    <w:p w14:paraId="51286AFF" w14:textId="77777777" w:rsidR="00DF2C1E" w:rsidRPr="00BD71A5" w:rsidRDefault="4E5B468E" w:rsidP="009D5E83">
      <w:pPr>
        <w:pStyle w:val="Pardeliste"/>
        <w:numPr>
          <w:ilvl w:val="0"/>
          <w:numId w:val="36"/>
        </w:numPr>
        <w:jc w:val="left"/>
        <w:rPr>
          <w:lang w:eastAsia="fr-CA"/>
        </w:rPr>
      </w:pPr>
      <w:r w:rsidRPr="4E5B468E">
        <w:rPr>
          <w:u w:val="single"/>
          <w:lang w:eastAsia="fr-CA"/>
        </w:rPr>
        <w:t>Identifier les conséquences de l’insuffisance rénale</w:t>
      </w:r>
    </w:p>
    <w:p w14:paraId="169DA476" w14:textId="77777777" w:rsidR="00DF2C1E" w:rsidRPr="00BD71A5" w:rsidRDefault="4E5B468E" w:rsidP="00DF2C1E">
      <w:pPr>
        <w:ind w:left="360"/>
        <w:rPr>
          <w:lang w:eastAsia="fr-CA"/>
        </w:rPr>
      </w:pPr>
      <w:r w:rsidRPr="4E5B468E">
        <w:rPr>
          <w:lang w:eastAsia="fr-CA"/>
        </w:rPr>
        <w:t>Le questionnaire et l’examen physique permettront d’évaluer la TA, l’œdème périphérique et pulmonaire. Une radiographie pulmonaire sera également utile.</w:t>
      </w:r>
    </w:p>
    <w:p w14:paraId="38BB04F4" w14:textId="77777777" w:rsidR="00DF2C1E" w:rsidRPr="00BD71A5" w:rsidRDefault="4E5B468E" w:rsidP="00DF2C1E">
      <w:pPr>
        <w:ind w:left="360"/>
        <w:rPr>
          <w:lang w:eastAsia="fr-CA"/>
        </w:rPr>
      </w:pPr>
      <w:r w:rsidRPr="4E5B468E">
        <w:rPr>
          <w:lang w:eastAsia="fr-CA"/>
        </w:rPr>
        <w:t>Les signes et symptômes d’urémie seront recherchés également au questionnaire (décrit précédemment). Un frottement péricardique sera recherché et un ECG sera effectué pour éliminer la péricardite (dans les cas d’IRC sévère).</w:t>
      </w:r>
    </w:p>
    <w:p w14:paraId="79B9E66B" w14:textId="77777777" w:rsidR="00DF2C1E" w:rsidRDefault="4E5B468E" w:rsidP="00DF2C1E">
      <w:pPr>
        <w:ind w:left="360"/>
        <w:rPr>
          <w:lang w:eastAsia="fr-CA"/>
        </w:rPr>
      </w:pPr>
      <w:r w:rsidRPr="4E5B468E">
        <w:rPr>
          <w:lang w:eastAsia="fr-CA"/>
        </w:rPr>
        <w:t>Finalement, un gaz capillaire, une formule sanguine complète, un dosage de l’urée, de la créatinine, du sodium, du potassium, du chlore, du calcium, du phosphore, du magnésium et de la PTH seront demandés pour évaluer les troubles acido-basiques, l’anémie et les désordres métaboliques.</w:t>
      </w:r>
    </w:p>
    <w:p w14:paraId="6BC998A5" w14:textId="77777777" w:rsidR="00DF2C1E" w:rsidRDefault="00DF2C1E" w:rsidP="009D5E83">
      <w:pPr>
        <w:pStyle w:val="Titre3"/>
      </w:pPr>
      <w:bookmarkStart w:id="49" w:name="_Toc472535366"/>
      <w:r>
        <w:t>Survol des traitements</w:t>
      </w:r>
      <w:bookmarkEnd w:id="49"/>
    </w:p>
    <w:p w14:paraId="2FF1E2DC" w14:textId="77777777" w:rsidR="00DF2C1E" w:rsidRDefault="4E5B468E" w:rsidP="00DF2C1E">
      <w:pPr>
        <w:rPr>
          <w:lang w:eastAsia="fr-CA"/>
        </w:rPr>
      </w:pPr>
      <w:r w:rsidRPr="4E5B468E">
        <w:rPr>
          <w:lang w:eastAsia="fr-CA"/>
        </w:rPr>
        <w:t>Puisque les causes d’IRC sont multiples, les traitements de ces causes le sont tout autant.</w:t>
      </w:r>
    </w:p>
    <w:p w14:paraId="6D98E191" w14:textId="77777777" w:rsidR="00DF2C1E" w:rsidRDefault="4E5B468E" w:rsidP="00DF2C1E">
      <w:pPr>
        <w:rPr>
          <w:lang w:eastAsia="fr-CA"/>
        </w:rPr>
      </w:pPr>
      <w:r w:rsidRPr="4E5B468E">
        <w:rPr>
          <w:lang w:eastAsia="fr-CA"/>
        </w:rPr>
        <w:t>L’IRC pré-rénale se traite en corrigeant la cause de la diminution du VCE lorsque cela est possible.</w:t>
      </w:r>
    </w:p>
    <w:p w14:paraId="1D127B1A" w14:textId="77777777" w:rsidR="00DF2C1E" w:rsidRDefault="4E5B468E" w:rsidP="00DF2C1E">
      <w:pPr>
        <w:rPr>
          <w:lang w:eastAsia="fr-CA"/>
        </w:rPr>
      </w:pPr>
      <w:r w:rsidRPr="4E5B468E">
        <w:rPr>
          <w:lang w:eastAsia="fr-CA"/>
        </w:rPr>
        <w:t>L’IRC post-rénale se traite en levant l’obstruction (sera revu au thème 4).</w:t>
      </w:r>
    </w:p>
    <w:p w14:paraId="69095EFF" w14:textId="77777777" w:rsidR="00DF2C1E" w:rsidRDefault="4E5B468E" w:rsidP="00DF2C1E">
      <w:pPr>
        <w:rPr>
          <w:lang w:eastAsia="fr-CA"/>
        </w:rPr>
      </w:pPr>
      <w:r w:rsidRPr="4E5B468E">
        <w:rPr>
          <w:lang w:eastAsia="fr-CA"/>
        </w:rPr>
        <w:t xml:space="preserve">De grands principes de </w:t>
      </w:r>
      <w:r w:rsidRPr="4E5B468E">
        <w:rPr>
          <w:b/>
          <w:bCs/>
          <w:lang w:eastAsia="fr-CA"/>
        </w:rPr>
        <w:t>traitements peuvent être appliqués communément aux IRC</w:t>
      </w:r>
      <w:r w:rsidRPr="4E5B468E">
        <w:rPr>
          <w:lang w:eastAsia="fr-CA"/>
        </w:rPr>
        <w:t xml:space="preserve"> de </w:t>
      </w:r>
      <w:proofErr w:type="gramStart"/>
      <w:r w:rsidRPr="4E5B468E">
        <w:rPr>
          <w:lang w:eastAsia="fr-CA"/>
        </w:rPr>
        <w:t>causes divers</w:t>
      </w:r>
      <w:proofErr w:type="gramEnd"/>
      <w:r w:rsidRPr="4E5B468E">
        <w:rPr>
          <w:lang w:eastAsia="fr-CA"/>
        </w:rPr>
        <w:t> :</w:t>
      </w:r>
    </w:p>
    <w:p w14:paraId="278E5293" w14:textId="77777777" w:rsidR="00DF2C1E" w:rsidRDefault="4E5B468E" w:rsidP="00DF2C1E">
      <w:pPr>
        <w:pStyle w:val="Pardeliste"/>
        <w:numPr>
          <w:ilvl w:val="0"/>
          <w:numId w:val="31"/>
        </w:numPr>
        <w:rPr>
          <w:lang w:eastAsia="fr-CA"/>
        </w:rPr>
      </w:pPr>
      <w:r w:rsidRPr="4E5B468E">
        <w:rPr>
          <w:lang w:eastAsia="fr-CA"/>
        </w:rPr>
        <w:t xml:space="preserve">Le </w:t>
      </w:r>
      <w:r w:rsidRPr="4E5B468E">
        <w:rPr>
          <w:b/>
          <w:bCs/>
          <w:lang w:eastAsia="fr-CA"/>
        </w:rPr>
        <w:t>contrôle tensionnel est essentiel</w:t>
      </w:r>
      <w:r w:rsidRPr="4E5B468E">
        <w:rPr>
          <w:lang w:eastAsia="fr-CA"/>
        </w:rPr>
        <w:t xml:space="preserve"> qu’importe la cause d’IRC.</w:t>
      </w:r>
    </w:p>
    <w:p w14:paraId="1A02A77F" w14:textId="77777777" w:rsidR="00DF2C1E" w:rsidRDefault="19444C30" w:rsidP="00DF2C1E">
      <w:pPr>
        <w:pStyle w:val="Pardeliste"/>
        <w:numPr>
          <w:ilvl w:val="0"/>
          <w:numId w:val="31"/>
        </w:numPr>
        <w:rPr>
          <w:lang w:eastAsia="fr-CA"/>
        </w:rPr>
      </w:pPr>
      <w:r w:rsidRPr="19444C30">
        <w:rPr>
          <w:lang w:eastAsia="fr-CA"/>
        </w:rPr>
        <w:t xml:space="preserve">La </w:t>
      </w:r>
      <w:r w:rsidRPr="19444C30">
        <w:rPr>
          <w:b/>
          <w:bCs/>
          <w:lang w:eastAsia="fr-CA"/>
        </w:rPr>
        <w:t>protéinurie peut être diminuée</w:t>
      </w:r>
      <w:r w:rsidRPr="19444C30">
        <w:rPr>
          <w:lang w:eastAsia="fr-CA"/>
        </w:rPr>
        <w:t xml:space="preserve"> par l’usage </w:t>
      </w:r>
      <w:r w:rsidRPr="19444C30">
        <w:rPr>
          <w:b/>
          <w:bCs/>
          <w:lang w:eastAsia="fr-CA"/>
        </w:rPr>
        <w:t>d’IECA ou d’ARA</w:t>
      </w:r>
      <w:r w:rsidRPr="19444C30">
        <w:rPr>
          <w:lang w:eastAsia="fr-CA"/>
        </w:rPr>
        <w:t xml:space="preserve">. </w:t>
      </w:r>
      <w:r w:rsidRPr="19444C30">
        <w:rPr>
          <w:i/>
          <w:iCs/>
          <w:lang w:eastAsia="fr-CA"/>
        </w:rPr>
        <w:t xml:space="preserve">Ils diminuent la pression hydrostatique des glomérules restants et ce « repos » leur est salutaire. De plus, la protéinurie semble avoir un effet </w:t>
      </w:r>
      <w:proofErr w:type="spellStart"/>
      <w:r w:rsidRPr="19444C30">
        <w:rPr>
          <w:i/>
          <w:iCs/>
          <w:lang w:eastAsia="fr-CA"/>
        </w:rPr>
        <w:t>tubulotoxique</w:t>
      </w:r>
      <w:proofErr w:type="spellEnd"/>
      <w:r w:rsidRPr="19444C30">
        <w:rPr>
          <w:i/>
          <w:iCs/>
          <w:lang w:eastAsia="fr-CA"/>
        </w:rPr>
        <w:t xml:space="preserve"> en augmentant l'inflammation et ultimement la fibrose </w:t>
      </w:r>
      <w:proofErr w:type="spellStart"/>
      <w:r w:rsidRPr="19444C30">
        <w:rPr>
          <w:i/>
          <w:iCs/>
          <w:lang w:eastAsia="fr-CA"/>
        </w:rPr>
        <w:t>tubulo</w:t>
      </w:r>
      <w:proofErr w:type="spellEnd"/>
      <w:r w:rsidRPr="19444C30">
        <w:rPr>
          <w:i/>
          <w:iCs/>
          <w:lang w:eastAsia="fr-CA"/>
        </w:rPr>
        <w:t>-interstitielle.</w:t>
      </w:r>
    </w:p>
    <w:p w14:paraId="72E081A9" w14:textId="77777777" w:rsidR="00DF2C1E" w:rsidRDefault="4E5B468E" w:rsidP="00DF2C1E">
      <w:pPr>
        <w:pStyle w:val="Pardeliste"/>
        <w:numPr>
          <w:ilvl w:val="0"/>
          <w:numId w:val="31"/>
        </w:numPr>
        <w:rPr>
          <w:lang w:eastAsia="fr-CA"/>
        </w:rPr>
      </w:pPr>
      <w:r w:rsidRPr="4E5B468E">
        <w:rPr>
          <w:lang w:eastAsia="fr-CA"/>
        </w:rPr>
        <w:t xml:space="preserve">Les </w:t>
      </w:r>
      <w:r w:rsidRPr="4E5B468E">
        <w:rPr>
          <w:b/>
          <w:bCs/>
          <w:lang w:eastAsia="fr-CA"/>
        </w:rPr>
        <w:t>diurétiques</w:t>
      </w:r>
      <w:r w:rsidRPr="4E5B468E">
        <w:rPr>
          <w:lang w:eastAsia="fr-CA"/>
        </w:rPr>
        <w:t xml:space="preserve"> sont utiles pour </w:t>
      </w:r>
      <w:r w:rsidRPr="4E5B468E">
        <w:rPr>
          <w:b/>
          <w:bCs/>
          <w:lang w:eastAsia="fr-CA"/>
        </w:rPr>
        <w:t>contrôler l’œdème, l’hyperkaliémie et l’HTA</w:t>
      </w:r>
      <w:r w:rsidRPr="4E5B468E">
        <w:rPr>
          <w:lang w:eastAsia="fr-CA"/>
        </w:rPr>
        <w:t>.</w:t>
      </w:r>
    </w:p>
    <w:p w14:paraId="29DB1806" w14:textId="77777777" w:rsidR="00DF2C1E" w:rsidRDefault="4E5B468E" w:rsidP="00DF2C1E">
      <w:pPr>
        <w:pStyle w:val="Pardeliste"/>
        <w:numPr>
          <w:ilvl w:val="0"/>
          <w:numId w:val="31"/>
        </w:numPr>
        <w:rPr>
          <w:lang w:eastAsia="fr-CA"/>
        </w:rPr>
      </w:pPr>
      <w:r w:rsidRPr="4E5B468E">
        <w:rPr>
          <w:lang w:eastAsia="fr-CA"/>
        </w:rPr>
        <w:t xml:space="preserve">La </w:t>
      </w:r>
      <w:r w:rsidRPr="4E5B468E">
        <w:rPr>
          <w:b/>
          <w:bCs/>
          <w:lang w:eastAsia="fr-CA"/>
        </w:rPr>
        <w:t>nutrition</w:t>
      </w:r>
      <w:r w:rsidRPr="4E5B468E">
        <w:rPr>
          <w:lang w:eastAsia="fr-CA"/>
        </w:rPr>
        <w:t xml:space="preserve"> permet de </w:t>
      </w:r>
      <w:r w:rsidRPr="4E5B468E">
        <w:rPr>
          <w:b/>
          <w:bCs/>
          <w:lang w:eastAsia="fr-CA"/>
        </w:rPr>
        <w:t>diminuer les apports en sodium, potassium, phosphore et protéines animales</w:t>
      </w:r>
      <w:r w:rsidRPr="4E5B468E">
        <w:rPr>
          <w:lang w:eastAsia="fr-CA"/>
        </w:rPr>
        <w:t xml:space="preserve"> (leur métabolisme produit des déchets urémiques et des acides).</w:t>
      </w:r>
    </w:p>
    <w:p w14:paraId="553559BF" w14:textId="77777777" w:rsidR="00DF2C1E" w:rsidRDefault="4E5B468E" w:rsidP="00DF2C1E">
      <w:pPr>
        <w:pStyle w:val="Pardeliste"/>
        <w:numPr>
          <w:ilvl w:val="0"/>
          <w:numId w:val="31"/>
        </w:numPr>
        <w:rPr>
          <w:lang w:eastAsia="fr-CA"/>
        </w:rPr>
      </w:pPr>
      <w:r w:rsidRPr="4E5B468E">
        <w:rPr>
          <w:lang w:eastAsia="fr-CA"/>
        </w:rPr>
        <w:t xml:space="preserve">Il faut </w:t>
      </w:r>
      <w:r w:rsidRPr="4E5B468E">
        <w:rPr>
          <w:b/>
          <w:bCs/>
          <w:lang w:eastAsia="fr-CA"/>
        </w:rPr>
        <w:t>ajuster les doses de médicaments</w:t>
      </w:r>
      <w:r w:rsidRPr="4E5B468E">
        <w:rPr>
          <w:lang w:eastAsia="fr-CA"/>
        </w:rPr>
        <w:t xml:space="preserve"> en fonction du DFG pour prévenir les intoxications.</w:t>
      </w:r>
    </w:p>
    <w:p w14:paraId="7AC0DDBC" w14:textId="77777777" w:rsidR="00DF2C1E" w:rsidRDefault="19444C30" w:rsidP="00DF2C1E">
      <w:pPr>
        <w:pStyle w:val="Pardeliste"/>
        <w:numPr>
          <w:ilvl w:val="0"/>
          <w:numId w:val="31"/>
        </w:numPr>
        <w:rPr>
          <w:lang w:eastAsia="fr-CA"/>
        </w:rPr>
      </w:pPr>
      <w:r w:rsidRPr="19444C30">
        <w:rPr>
          <w:lang w:eastAsia="fr-CA"/>
        </w:rPr>
        <w:t xml:space="preserve">On </w:t>
      </w:r>
      <w:r w:rsidRPr="19444C30">
        <w:rPr>
          <w:b/>
          <w:bCs/>
          <w:lang w:eastAsia="fr-CA"/>
        </w:rPr>
        <w:t>évite autant que possible les médicaments et les substances de contraste radiologiques</w:t>
      </w:r>
      <w:r w:rsidRPr="19444C30">
        <w:rPr>
          <w:lang w:eastAsia="fr-CA"/>
        </w:rPr>
        <w:t xml:space="preserve"> </w:t>
      </w:r>
      <w:proofErr w:type="spellStart"/>
      <w:r w:rsidRPr="19444C30">
        <w:rPr>
          <w:lang w:eastAsia="fr-CA"/>
        </w:rPr>
        <w:t>néphrotoxiques</w:t>
      </w:r>
      <w:proofErr w:type="spellEnd"/>
      <w:r w:rsidRPr="19444C30">
        <w:rPr>
          <w:lang w:eastAsia="fr-CA"/>
        </w:rPr>
        <w:t>.</w:t>
      </w:r>
    </w:p>
    <w:p w14:paraId="54075DF9" w14:textId="77777777" w:rsidR="00DF2C1E" w:rsidRDefault="4E5B468E" w:rsidP="00DF2C1E">
      <w:pPr>
        <w:pStyle w:val="Pardeliste"/>
        <w:numPr>
          <w:ilvl w:val="0"/>
          <w:numId w:val="31"/>
        </w:numPr>
        <w:rPr>
          <w:lang w:eastAsia="fr-CA"/>
        </w:rPr>
      </w:pPr>
      <w:r w:rsidRPr="4E5B468E">
        <w:rPr>
          <w:lang w:eastAsia="fr-CA"/>
        </w:rPr>
        <w:t xml:space="preserve">Le </w:t>
      </w:r>
      <w:r w:rsidRPr="4E5B468E">
        <w:rPr>
          <w:b/>
          <w:bCs/>
          <w:lang w:eastAsia="fr-CA"/>
        </w:rPr>
        <w:t>traitement de la dyslipidémie permet de réduire le risque cardiovasculaire.</w:t>
      </w:r>
    </w:p>
    <w:p w14:paraId="39ACE9DB" w14:textId="77777777" w:rsidR="00DF2C1E" w:rsidRDefault="4E5B468E" w:rsidP="00DF2C1E">
      <w:pPr>
        <w:pStyle w:val="Pardeliste"/>
        <w:numPr>
          <w:ilvl w:val="0"/>
          <w:numId w:val="31"/>
        </w:numPr>
        <w:rPr>
          <w:lang w:eastAsia="fr-CA"/>
        </w:rPr>
      </w:pPr>
      <w:r w:rsidRPr="4E5B468E">
        <w:rPr>
          <w:lang w:eastAsia="fr-CA"/>
        </w:rPr>
        <w:t xml:space="preserve">Le </w:t>
      </w:r>
      <w:r w:rsidRPr="4E5B468E">
        <w:rPr>
          <w:b/>
          <w:bCs/>
          <w:lang w:eastAsia="fr-CA"/>
        </w:rPr>
        <w:t>remplacement de l’érythropoïétine</w:t>
      </w:r>
      <w:r w:rsidRPr="4E5B468E">
        <w:rPr>
          <w:lang w:eastAsia="fr-CA"/>
        </w:rPr>
        <w:t xml:space="preserve"> permet de traiter l’anémie de l’IRC.</w:t>
      </w:r>
    </w:p>
    <w:p w14:paraId="39944C94" w14:textId="77777777" w:rsidR="00DF2C1E" w:rsidRDefault="4E5B468E" w:rsidP="00DF2C1E">
      <w:pPr>
        <w:pStyle w:val="Pardeliste"/>
        <w:numPr>
          <w:ilvl w:val="0"/>
          <w:numId w:val="31"/>
        </w:numPr>
        <w:rPr>
          <w:lang w:eastAsia="fr-CA"/>
        </w:rPr>
      </w:pPr>
      <w:r w:rsidRPr="4E5B468E">
        <w:rPr>
          <w:lang w:eastAsia="fr-CA"/>
        </w:rPr>
        <w:t xml:space="preserve">Certains médicaments permettent de </w:t>
      </w:r>
      <w:r w:rsidRPr="4E5B468E">
        <w:rPr>
          <w:b/>
          <w:bCs/>
          <w:lang w:eastAsia="fr-CA"/>
        </w:rPr>
        <w:t>corriger l’hypocalcémie, l’hyperphosphatémie, l’hyperkaliémie et l’acidose métabolique</w:t>
      </w:r>
      <w:r w:rsidRPr="4E5B468E">
        <w:rPr>
          <w:lang w:eastAsia="fr-CA"/>
        </w:rPr>
        <w:t>.</w:t>
      </w:r>
    </w:p>
    <w:p w14:paraId="094A9153" w14:textId="77777777" w:rsidR="00DF2C1E" w:rsidRDefault="19444C30" w:rsidP="00DF2C1E">
      <w:pPr>
        <w:rPr>
          <w:lang w:eastAsia="fr-CA"/>
        </w:rPr>
      </w:pPr>
      <w:r w:rsidRPr="19444C30">
        <w:rPr>
          <w:lang w:eastAsia="fr-CA"/>
        </w:rPr>
        <w:t xml:space="preserve">Comme vous le voyez, la prise en charge de l’IRC est complexe et c’est pourquoi </w:t>
      </w:r>
      <w:r w:rsidRPr="19444C30">
        <w:rPr>
          <w:b/>
          <w:bCs/>
          <w:lang w:eastAsia="fr-CA"/>
        </w:rPr>
        <w:t>l’IRC avancée</w:t>
      </w:r>
      <w:r w:rsidRPr="19444C30">
        <w:rPr>
          <w:lang w:eastAsia="fr-CA"/>
        </w:rPr>
        <w:t xml:space="preserve"> </w:t>
      </w:r>
      <w:r w:rsidRPr="19444C30">
        <w:rPr>
          <w:i/>
          <w:iCs/>
          <w:lang w:eastAsia="fr-CA"/>
        </w:rPr>
        <w:t xml:space="preserve">(stade </w:t>
      </w:r>
      <w:proofErr w:type="spellStart"/>
      <w:r w:rsidRPr="19444C30">
        <w:rPr>
          <w:i/>
          <w:iCs/>
          <w:lang w:eastAsia="fr-CA"/>
        </w:rPr>
        <w:t>IIIb</w:t>
      </w:r>
      <w:proofErr w:type="spellEnd"/>
      <w:r w:rsidRPr="19444C30">
        <w:rPr>
          <w:i/>
          <w:iCs/>
          <w:lang w:eastAsia="fr-CA"/>
        </w:rPr>
        <w:t xml:space="preserve"> et plus avancé (</w:t>
      </w:r>
      <w:proofErr w:type="spellStart"/>
      <w:r w:rsidRPr="19444C30">
        <w:rPr>
          <w:i/>
          <w:iCs/>
          <w:lang w:eastAsia="fr-CA"/>
        </w:rPr>
        <w:t>DFGe</w:t>
      </w:r>
      <w:proofErr w:type="spellEnd"/>
      <w:r w:rsidRPr="19444C30">
        <w:rPr>
          <w:i/>
          <w:iCs/>
          <w:lang w:eastAsia="fr-CA"/>
        </w:rPr>
        <w:t xml:space="preserve"> &lt; 45 </w:t>
      </w:r>
      <w:proofErr w:type="spellStart"/>
      <w:r w:rsidR="00E413B7">
        <w:rPr>
          <w:i/>
          <w:iCs/>
          <w:lang w:eastAsia="fr-CA"/>
        </w:rPr>
        <w:t>mL</w:t>
      </w:r>
      <w:proofErr w:type="spellEnd"/>
      <w:r w:rsidRPr="19444C30">
        <w:rPr>
          <w:i/>
          <w:iCs/>
          <w:lang w:eastAsia="fr-CA"/>
        </w:rPr>
        <w:t>/min))</w:t>
      </w:r>
      <w:r w:rsidRPr="19444C30">
        <w:rPr>
          <w:lang w:eastAsia="fr-CA"/>
        </w:rPr>
        <w:t xml:space="preserve"> </w:t>
      </w:r>
      <w:r w:rsidRPr="19444C30">
        <w:rPr>
          <w:b/>
          <w:bCs/>
          <w:lang w:eastAsia="fr-CA"/>
        </w:rPr>
        <w:t>doit être prise en charge par une équipe interdisciplinaire</w:t>
      </w:r>
      <w:r w:rsidRPr="19444C30">
        <w:rPr>
          <w:lang w:eastAsia="fr-CA"/>
        </w:rPr>
        <w:t xml:space="preserve"> </w:t>
      </w:r>
      <w:r w:rsidRPr="19444C30">
        <w:rPr>
          <w:lang w:eastAsia="fr-CA"/>
        </w:rPr>
        <w:lastRenderedPageBreak/>
        <w:t>spécialisée comprenant infirmier(ère), nutritionniste, pharmacien(ne), travailleur(se) sociale et néphrologue.</w:t>
      </w:r>
    </w:p>
    <w:p w14:paraId="0CB5E28A" w14:textId="77777777" w:rsidR="00DF2C1E" w:rsidRPr="000C0C07" w:rsidRDefault="4E5B468E" w:rsidP="00DF2C1E">
      <w:pPr>
        <w:rPr>
          <w:i/>
          <w:lang w:eastAsia="fr-CA"/>
        </w:rPr>
      </w:pPr>
      <w:r w:rsidRPr="4E5B468E">
        <w:rPr>
          <w:i/>
          <w:iCs/>
          <w:lang w:eastAsia="fr-CA"/>
        </w:rPr>
        <w:t>Le traitement des causes spécifiques d’IRC rénale dépasse le cadre de ce cours.</w:t>
      </w:r>
    </w:p>
    <w:p w14:paraId="38C08341" w14:textId="77777777" w:rsidR="00DF2C1E" w:rsidRDefault="4E5B468E" w:rsidP="00DF2C1E">
      <w:pPr>
        <w:rPr>
          <w:i/>
          <w:lang w:eastAsia="fr-CA"/>
        </w:rPr>
      </w:pPr>
      <w:r w:rsidRPr="4E5B468E">
        <w:rPr>
          <w:i/>
          <w:iCs/>
          <w:lang w:eastAsia="fr-CA"/>
        </w:rPr>
        <w:t>Lorsque le patient atteint le stade terminal (stade V) d’IRC, il faut considérer la suppléance rénale. Quatre options principales sont possibles :</w:t>
      </w:r>
    </w:p>
    <w:p w14:paraId="4C781427" w14:textId="77777777" w:rsidR="00DF2C1E" w:rsidRDefault="4E5B468E" w:rsidP="4E5B468E">
      <w:pPr>
        <w:pStyle w:val="Pardeliste"/>
        <w:numPr>
          <w:ilvl w:val="0"/>
          <w:numId w:val="32"/>
        </w:numPr>
        <w:rPr>
          <w:i/>
          <w:iCs/>
          <w:lang w:eastAsia="fr-CA"/>
        </w:rPr>
      </w:pPr>
      <w:r w:rsidRPr="4E5B468E">
        <w:rPr>
          <w:i/>
          <w:iCs/>
          <w:lang w:eastAsia="fr-CA"/>
        </w:rPr>
        <w:t>L’hémodialyse à l’hôpital qui utilise une membrane semi-perméable artificielle (4 heures, 3x/semaine) ;</w:t>
      </w:r>
    </w:p>
    <w:p w14:paraId="35A9F735" w14:textId="77777777" w:rsidR="00DF2C1E" w:rsidRDefault="4E5B468E" w:rsidP="4E5B468E">
      <w:pPr>
        <w:pStyle w:val="Pardeliste"/>
        <w:numPr>
          <w:ilvl w:val="0"/>
          <w:numId w:val="32"/>
        </w:numPr>
        <w:rPr>
          <w:i/>
          <w:iCs/>
          <w:lang w:eastAsia="fr-CA"/>
        </w:rPr>
      </w:pPr>
      <w:r w:rsidRPr="4E5B468E">
        <w:rPr>
          <w:i/>
          <w:iCs/>
          <w:lang w:eastAsia="fr-CA"/>
        </w:rPr>
        <w:t>L’hémodialyse à domicile (4-5 nuits/semaine) ;</w:t>
      </w:r>
    </w:p>
    <w:p w14:paraId="547D7A54" w14:textId="77777777" w:rsidR="00DF2C1E" w:rsidRDefault="4E5B468E" w:rsidP="4E5B468E">
      <w:pPr>
        <w:pStyle w:val="Pardeliste"/>
        <w:numPr>
          <w:ilvl w:val="0"/>
          <w:numId w:val="32"/>
        </w:numPr>
        <w:rPr>
          <w:i/>
          <w:iCs/>
          <w:lang w:eastAsia="fr-CA"/>
        </w:rPr>
      </w:pPr>
      <w:r w:rsidRPr="4E5B468E">
        <w:rPr>
          <w:i/>
          <w:iCs/>
          <w:lang w:eastAsia="fr-CA"/>
        </w:rPr>
        <w:t>La dialyse péritonéale, dans laquelle on utilise le péritoine comme membrane semi-perméable pour les échanges (s’effectue à domicile, en continu à tous les jours) ;</w:t>
      </w:r>
    </w:p>
    <w:p w14:paraId="6CCACCB1" w14:textId="77777777" w:rsidR="00DF2C1E" w:rsidRDefault="4E5B468E" w:rsidP="4E5B468E">
      <w:pPr>
        <w:pStyle w:val="Pardeliste"/>
        <w:numPr>
          <w:ilvl w:val="0"/>
          <w:numId w:val="32"/>
        </w:numPr>
        <w:rPr>
          <w:i/>
          <w:iCs/>
          <w:lang w:eastAsia="fr-CA"/>
        </w:rPr>
      </w:pPr>
      <w:r w:rsidRPr="4E5B468E">
        <w:rPr>
          <w:i/>
          <w:iCs/>
          <w:lang w:eastAsia="fr-CA"/>
        </w:rPr>
        <w:t>La transplantation rénale, par laquelle on greffe un rein d’un donneur vivant ou cadavérique sur les vaisseaux iliaques du receveur. Réservé aux patients bonne santé relative qui tolèrent la chirurgie.</w:t>
      </w:r>
    </w:p>
    <w:p w14:paraId="3B1B9CE2" w14:textId="77777777" w:rsidR="00DF2C1E" w:rsidRDefault="4E5B468E" w:rsidP="00DF2C1E">
      <w:pPr>
        <w:rPr>
          <w:b/>
          <w:lang w:eastAsia="fr-CA"/>
        </w:rPr>
      </w:pPr>
      <w:r w:rsidRPr="4E5B468E">
        <w:rPr>
          <w:b/>
          <w:bCs/>
          <w:lang w:eastAsia="fr-CA"/>
        </w:rPr>
        <w:t>Je vous remercie d’avoir contribué à la qualité de mes cours par votre préparation, votre motivation et votre participation</w:t>
      </w:r>
      <w:r w:rsidR="00900410">
        <w:rPr>
          <w:b/>
          <w:bCs/>
          <w:lang w:eastAsia="fr-CA"/>
        </w:rPr>
        <w:t xml:space="preserve"> </w:t>
      </w:r>
      <w:r w:rsidRPr="4E5B468E">
        <w:rPr>
          <w:b/>
          <w:bCs/>
          <w:lang w:eastAsia="fr-CA"/>
        </w:rPr>
        <w:t>! J'espère que vous avez appréciez et appris</w:t>
      </w:r>
      <w:r w:rsidR="00900410">
        <w:rPr>
          <w:b/>
          <w:bCs/>
          <w:lang w:eastAsia="fr-CA"/>
        </w:rPr>
        <w:t xml:space="preserve"> </w:t>
      </w:r>
      <w:r w:rsidRPr="4E5B468E">
        <w:rPr>
          <w:b/>
          <w:bCs/>
          <w:lang w:eastAsia="fr-CA"/>
        </w:rPr>
        <w:t>!</w:t>
      </w:r>
    </w:p>
    <w:p w14:paraId="2D5E6A3C" w14:textId="77777777" w:rsidR="00DF2C1E" w:rsidRPr="00B40E75" w:rsidRDefault="4E5B468E" w:rsidP="00DF2C1E">
      <w:pPr>
        <w:rPr>
          <w:b/>
          <w:lang w:eastAsia="fr-CA"/>
        </w:rPr>
      </w:pPr>
      <w:r w:rsidRPr="4E5B468E">
        <w:rPr>
          <w:b/>
          <w:bCs/>
          <w:lang w:eastAsia="fr-CA"/>
        </w:rPr>
        <w:t>Mathieu</w:t>
      </w:r>
    </w:p>
    <w:p w14:paraId="1A1E5B5D" w14:textId="77777777" w:rsidR="00DF2C1E" w:rsidRPr="000A46ED" w:rsidRDefault="00DF2C1E" w:rsidP="00DF2C1E">
      <w:pPr>
        <w:rPr>
          <w:lang w:val="fr-FR" w:eastAsia="fr-CA"/>
        </w:rPr>
      </w:pPr>
    </w:p>
    <w:p w14:paraId="19A3B0EA" w14:textId="77777777" w:rsidR="00DF2C1E" w:rsidRDefault="00DF2C1E" w:rsidP="00DF2C1E">
      <w:pPr>
        <w:rPr>
          <w:lang w:eastAsia="fr-CA"/>
        </w:rPr>
      </w:pPr>
    </w:p>
    <w:p w14:paraId="37C6C857" w14:textId="77777777" w:rsidR="00DF2C1E" w:rsidRDefault="00DF2C1E" w:rsidP="00DF2C1E">
      <w:pPr>
        <w:rPr>
          <w:lang w:eastAsia="fr-CA"/>
        </w:rPr>
        <w:sectPr w:rsidR="00DF2C1E">
          <w:headerReference w:type="even" r:id="rId48"/>
          <w:headerReference w:type="default" r:id="rId49"/>
          <w:pgSz w:w="12240" w:h="15840"/>
          <w:pgMar w:top="1418" w:right="1531" w:bottom="1247" w:left="1418" w:header="680" w:footer="720" w:gutter="0"/>
          <w:cols w:space="720"/>
          <w:titlePg/>
          <w:docGrid w:linePitch="360"/>
        </w:sectPr>
      </w:pPr>
    </w:p>
    <w:p w14:paraId="60008872" w14:textId="77777777" w:rsidR="00DF2C1E" w:rsidRPr="00C42668" w:rsidRDefault="00DF2C1E" w:rsidP="00DF2C1E">
      <w:pPr>
        <w:rPr>
          <w:lang w:val="fr-FR" w:eastAsia="fr-CA"/>
        </w:rPr>
      </w:pPr>
    </w:p>
    <w:p w14:paraId="0F7F6B43" w14:textId="77777777" w:rsidR="00801B6E" w:rsidRPr="00A22C65" w:rsidRDefault="00801B6E" w:rsidP="00A22C65">
      <w:pPr>
        <w:rPr>
          <w:lang w:eastAsia="fr-CA"/>
        </w:rPr>
      </w:pPr>
    </w:p>
    <w:sectPr w:rsidR="00801B6E" w:rsidRPr="00A22C65" w:rsidSect="00D926F6">
      <w:type w:val="continuous"/>
      <w:pgSz w:w="12240" w:h="15840"/>
      <w:pgMar w:top="1418" w:right="1531" w:bottom="1247" w:left="1418" w:header="68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endnote w:type="separator" w:id="-1">
    <w:p w14:paraId="24B29A05" w14:textId="77777777" w:rsidR="001B2827" w:rsidRDefault="001B2827" w:rsidP="00804DE9">
      <w:pPr>
        <w:spacing w:after="0" w:line="240" w:lineRule="auto"/>
      </w:pPr>
      <w:r>
        <w:separator/>
      </w:r>
    </w:p>
  </w:endnote>
  <w:endnote w:type="continuationSeparator" w:id="0">
    <w:p w14:paraId="021067DE" w14:textId="77777777" w:rsidR="001B2827" w:rsidRDefault="001B2827" w:rsidP="00804DE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mic Sans MS">
    <w:panose1 w:val="030F0702030302020204"/>
    <w:charset w:val="00"/>
    <w:family w:val="auto"/>
    <w:pitch w:val="variable"/>
    <w:sig w:usb0="00000287" w:usb1="00000000" w:usb2="00000000" w:usb3="00000000" w:csb0="0000009F" w:csb1="00000000"/>
  </w:font>
  <w:font w:name="Symbol">
    <w:panose1 w:val="05050102010706020507"/>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Calibri">
    <w:panose1 w:val="020F0502020204030204"/>
    <w:charset w:val="00"/>
    <w:family w:val="auto"/>
    <w:pitch w:val="variable"/>
    <w:sig w:usb0="E00002FF" w:usb1="4000ACFF" w:usb2="00000001" w:usb3="00000000" w:csb0="0000019F" w:csb1="00000000"/>
  </w:font>
  <w:font w:name="Wingdings-Regular">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ゴシック">
    <w:charset w:val="80"/>
    <w:family w:val="auto"/>
    <w:pitch w:val="variable"/>
    <w:sig w:usb0="E00002FF" w:usb1="6AC7FDFB" w:usb2="08000012" w:usb3="00000000" w:csb0="0002009F" w:csb1="00000000"/>
  </w:font>
  <w:font w:name="Tahoma">
    <w:panose1 w:val="020B0604030504040204"/>
    <w:charset w:val="00"/>
    <w:family w:val="auto"/>
    <w:pitch w:val="variable"/>
    <w:sig w:usb0="E1002EFF" w:usb1="C000605B" w:usb2="00000029" w:usb3="00000000" w:csb0="000101FF" w:csb1="00000000"/>
  </w:font>
  <w:font w:name="Lucida Grande">
    <w:panose1 w:val="020B0600040502020204"/>
    <w:charset w:val="00"/>
    <w:family w:val="auto"/>
    <w:pitch w:val="variable"/>
    <w:sig w:usb0="E1000AEF" w:usb1="5000A1FF" w:usb2="00000000" w:usb3="00000000" w:csb0="000001BF" w:csb1="00000000"/>
  </w:font>
  <w:font w:name="CG Times">
    <w:altName w:val="Times New Roman"/>
    <w:panose1 w:val="00000000000000000000"/>
    <w:charset w:val="00"/>
    <w:family w:val="roman"/>
    <w:notTrueType/>
    <w:pitch w:val="variable"/>
    <w:sig w:usb0="00000003" w:usb1="00000000" w:usb2="00000000" w:usb3="00000000" w:csb0="00000001" w:csb1="00000000"/>
  </w:font>
  <w:font w:name="Arial Narrow">
    <w:panose1 w:val="020B0606020202030204"/>
    <w:charset w:val="00"/>
    <w:family w:val="auto"/>
    <w:pitch w:val="variable"/>
    <w:sig w:usb0="00000287" w:usb1="00000800" w:usb2="00000000" w:usb3="00000000" w:csb0="0000009F" w:csb1="00000000"/>
  </w:font>
  <w:font w:name="Mangal">
    <w:panose1 w:val="02040503050203030202"/>
    <w:charset w:val="00"/>
    <w:family w:val="auto"/>
    <w:pitch w:val="variable"/>
    <w:sig w:usb0="00008003" w:usb1="00000000" w:usb2="00000000" w:usb3="00000000" w:csb0="00000001" w:csb1="00000000"/>
  </w:font>
  <w:font w:name="ＭＳ 明朝">
    <w:charset w:val="80"/>
    <w:family w:val="auto"/>
    <w:pitch w:val="variable"/>
    <w:sig w:usb0="E00002FF" w:usb1="6AC7FDFB" w:usb2="08000012" w:usb3="00000000" w:csb0="0002009F" w:csb1="00000000"/>
  </w:font>
  <w:font w:name="Arial">
    <w:panose1 w:val="020B0604020202020204"/>
    <w:charset w:val="00"/>
    <w:family w:val="auto"/>
    <w:pitch w:val="variable"/>
    <w:sig w:usb0="E0002AFF" w:usb1="C0007843" w:usb2="00000009" w:usb3="00000000" w:csb0="000001FF" w:csb1="00000000"/>
  </w:font>
  <w:font w:name="Arial Rounded MT Bold,Arial">
    <w:charset w:val="00"/>
    <w:family w:val="auto"/>
    <w:pitch w:val="variable"/>
    <w:sig w:usb0="E0002AFF" w:usb1="C0007843" w:usb2="00000009" w:usb3="00000000" w:csb0="000001FF" w:csb1="00000000"/>
  </w:font>
  <w:font w:name="Arial Rounded MT Bold">
    <w:panose1 w:val="020F0704030504030204"/>
    <w:charset w:val="00"/>
    <w:family w:val="auto"/>
    <w:pitch w:val="variable"/>
    <w:sig w:usb0="00000003" w:usb1="00000000" w:usb2="00000000" w:usb3="00000000" w:csb0="00000001" w:csb1="00000000"/>
  </w:font>
  <w:font w:name="Verdana">
    <w:panose1 w:val="020B0604030504040204"/>
    <w:charset w:val="00"/>
    <w:family w:val="auto"/>
    <w:pitch w:val="variable"/>
    <w:sig w:usb0="A10006FF" w:usb1="4000205B" w:usb2="00000010" w:usb3="00000000" w:csb0="000001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footnote w:type="separator" w:id="-1">
    <w:p w14:paraId="1D0FF2D6" w14:textId="77777777" w:rsidR="001B2827" w:rsidRDefault="001B2827" w:rsidP="00804DE9">
      <w:pPr>
        <w:spacing w:after="0" w:line="240" w:lineRule="auto"/>
      </w:pPr>
      <w:r>
        <w:separator/>
      </w:r>
    </w:p>
  </w:footnote>
  <w:footnote w:type="continuationSeparator" w:id="0">
    <w:p w14:paraId="4954D482" w14:textId="77777777" w:rsidR="001B2827" w:rsidRDefault="001B2827" w:rsidP="00804DE9">
      <w:pPr>
        <w:spacing w:after="0" w:line="240" w:lineRule="auto"/>
      </w:pPr>
      <w:r>
        <w:continuationSeparator/>
      </w:r>
    </w:p>
  </w:footnote>
  <w:footnote w:id="1">
    <w:p w14:paraId="1F672ED2" w14:textId="77777777" w:rsidR="006D74CB" w:rsidRDefault="006D74CB">
      <w:pPr>
        <w:pStyle w:val="Notedebasdepage"/>
      </w:pPr>
      <w:r>
        <w:rPr>
          <w:rStyle w:val="Appelnotedebasdep"/>
        </w:rPr>
        <w:footnoteRef/>
      </w:r>
      <w:r>
        <w:t xml:space="preserve"> « </w:t>
      </w:r>
      <w:r w:rsidRPr="4E5B468E">
        <w:rPr>
          <w:sz w:val="20"/>
          <w:szCs w:val="20"/>
          <w:lang w:eastAsia="fr-CA"/>
        </w:rPr>
        <w:t>Immunoglobulines », « gammaglobulines » et « anticorps » sont des synonymes.</w:t>
      </w:r>
    </w:p>
  </w:footnote>
  <w:footnote w:id="2">
    <w:p w14:paraId="547BF40C" w14:textId="77777777" w:rsidR="006D74CB" w:rsidRDefault="006D74CB">
      <w:pPr>
        <w:jc w:val="left"/>
        <w:rPr>
          <w:lang w:eastAsia="fr-CA"/>
        </w:rPr>
      </w:pPr>
      <w:r>
        <w:rPr>
          <w:rStyle w:val="Appelnotedebasdep"/>
        </w:rPr>
        <w:footnoteRef/>
      </w:r>
      <w:r w:rsidRPr="19444C30">
        <w:t xml:space="preserve"> </w:t>
      </w:r>
      <w:r w:rsidRPr="4E5B468E">
        <w:rPr>
          <w:sz w:val="20"/>
          <w:szCs w:val="20"/>
          <w:lang w:eastAsia="fr-CA"/>
        </w:rPr>
        <w:t xml:space="preserve">À noter que comme la </w:t>
      </w:r>
      <w:proofErr w:type="spellStart"/>
      <w:r w:rsidRPr="4E5B468E">
        <w:rPr>
          <w:sz w:val="20"/>
          <w:szCs w:val="20"/>
          <w:lang w:eastAsia="fr-CA"/>
        </w:rPr>
        <w:t>créatininurie</w:t>
      </w:r>
      <w:proofErr w:type="spellEnd"/>
      <w:r w:rsidRPr="4E5B468E">
        <w:rPr>
          <w:sz w:val="20"/>
          <w:szCs w:val="20"/>
          <w:lang w:eastAsia="fr-CA"/>
        </w:rPr>
        <w:t xml:space="preserve"> quotidienne des patients n’est pas connue sur un échantillon, on assume 10 </w:t>
      </w:r>
      <w:proofErr w:type="spellStart"/>
      <w:r w:rsidRPr="4E5B468E">
        <w:rPr>
          <w:sz w:val="20"/>
          <w:szCs w:val="20"/>
          <w:lang w:eastAsia="fr-CA"/>
        </w:rPr>
        <w:t>mmol</w:t>
      </w:r>
      <w:proofErr w:type="spellEnd"/>
      <w:r w:rsidRPr="4E5B468E">
        <w:rPr>
          <w:sz w:val="20"/>
          <w:szCs w:val="20"/>
          <w:lang w:eastAsia="fr-CA"/>
        </w:rPr>
        <w:t>/jour et c’est pourquoi la valeur retenue est de 15 mg/</w:t>
      </w:r>
      <w:proofErr w:type="spellStart"/>
      <w:r w:rsidRPr="4E5B468E">
        <w:rPr>
          <w:sz w:val="20"/>
          <w:szCs w:val="20"/>
          <w:lang w:eastAsia="fr-CA"/>
        </w:rPr>
        <w:t>mmol</w:t>
      </w:r>
      <w:proofErr w:type="spellEnd"/>
      <w:r w:rsidRPr="4E5B468E">
        <w:rPr>
          <w:sz w:val="20"/>
          <w:szCs w:val="20"/>
          <w:lang w:eastAsia="fr-CA"/>
        </w:rPr>
        <w:t xml:space="preserve"> (ce qui ferait 150 mg/jour).</w:t>
      </w:r>
    </w:p>
  </w:footnote>
  <w:footnote w:id="3">
    <w:p w14:paraId="324E4E52" w14:textId="77777777" w:rsidR="006D74CB" w:rsidRDefault="006D74CB" w:rsidP="00565676">
      <w:pPr>
        <w:jc w:val="left"/>
      </w:pPr>
      <w:r w:rsidRPr="4E5B468E">
        <w:rPr>
          <w:sz w:val="20"/>
          <w:szCs w:val="20"/>
          <w:lang w:eastAsia="fr-CA"/>
        </w:rPr>
        <w:footnoteRef/>
      </w:r>
      <w:r w:rsidRPr="4E5B468E">
        <w:rPr>
          <w:sz w:val="20"/>
          <w:szCs w:val="20"/>
          <w:lang w:eastAsia="fr-CA"/>
        </w:rPr>
        <w:t xml:space="preserve"> C’est une protéinurie anormale, mais non détectable au bâtonnet.</w:t>
      </w:r>
    </w:p>
  </w:footnote>
  <w:footnote w:id="4">
    <w:p w14:paraId="011F7117" w14:textId="77777777" w:rsidR="006D74CB" w:rsidRPr="0095360B" w:rsidRDefault="006D74CB">
      <w:pPr>
        <w:pStyle w:val="Notedebasdepage"/>
        <w:rPr>
          <w:sz w:val="20"/>
        </w:rPr>
      </w:pPr>
      <w:r>
        <w:rPr>
          <w:rStyle w:val="Appelnotedebasdep"/>
        </w:rPr>
        <w:footnoteRef/>
      </w:r>
      <w:r w:rsidRPr="19444C30">
        <w:t xml:space="preserve"> </w:t>
      </w:r>
      <w:r w:rsidRPr="4E5B468E">
        <w:rPr>
          <w:sz w:val="20"/>
          <w:szCs w:val="20"/>
        </w:rPr>
        <w:t xml:space="preserve">Les cylindres graisseux témoignent de la </w:t>
      </w:r>
      <w:proofErr w:type="spellStart"/>
      <w:r w:rsidRPr="4E5B468E">
        <w:rPr>
          <w:sz w:val="20"/>
          <w:szCs w:val="20"/>
        </w:rPr>
        <w:t>lipidurie</w:t>
      </w:r>
      <w:proofErr w:type="spellEnd"/>
      <w:r>
        <w:rPr>
          <w:lang w:eastAsia="fr-CA"/>
        </w:rPr>
        <w:t>.</w:t>
      </w:r>
    </w:p>
  </w:footnote>
  <w:footnote w:id="5">
    <w:p w14:paraId="2E4235E8" w14:textId="77777777" w:rsidR="006D74CB" w:rsidRDefault="006D74CB" w:rsidP="00DF2C1E">
      <w:pPr>
        <w:pStyle w:val="Notedebasdepage"/>
      </w:pPr>
      <w:r>
        <w:rPr>
          <w:rStyle w:val="Appelnotedebasdep"/>
        </w:rPr>
        <w:footnoteRef/>
      </w:r>
      <w:r>
        <w:t xml:space="preserve"> </w:t>
      </w:r>
      <w:r w:rsidRPr="00174A31">
        <w:rPr>
          <w:sz w:val="20"/>
          <w:szCs w:val="20"/>
          <w:lang w:eastAsia="fr-CA"/>
        </w:rPr>
        <w:t>Si on redonne un apport sanguin adéquat à un rein intact, celui-ci se remettra à fonctionner normalement. L’IRA pré-rénale est réversible.</w:t>
      </w:r>
    </w:p>
  </w:footnote>
  <w:footnote w:id="6">
    <w:p w14:paraId="3D1AC1C0" w14:textId="77777777" w:rsidR="006D74CB" w:rsidRPr="00944625" w:rsidRDefault="006D74CB" w:rsidP="00DF2C1E">
      <w:pPr>
        <w:pStyle w:val="Notedebasdepage"/>
        <w:rPr>
          <w:sz w:val="20"/>
        </w:rPr>
      </w:pPr>
      <w:r>
        <w:rPr>
          <w:rStyle w:val="Appelnotedebasdep"/>
        </w:rPr>
        <w:footnoteRef/>
      </w:r>
      <w:r>
        <w:t xml:space="preserve"> </w:t>
      </w:r>
      <w:r w:rsidRPr="00174A31">
        <w:rPr>
          <w:sz w:val="20"/>
          <w:szCs w:val="20"/>
        </w:rPr>
        <w:t>Par exemple, l’urée pourrait augmenter jusqu’à trois fois sa valeur de base, tandis que la créatinine pourrait augm</w:t>
      </w:r>
      <w:r>
        <w:rPr>
          <w:sz w:val="20"/>
          <w:szCs w:val="20"/>
        </w:rPr>
        <w:t>enter seulement par un facteur deux</w:t>
      </w:r>
      <w:r w:rsidRPr="00174A31">
        <w:rPr>
          <w:sz w:val="20"/>
          <w:szCs w:val="20"/>
        </w:rPr>
        <w:t xml:space="preserve">. </w:t>
      </w:r>
    </w:p>
  </w:footnote>
  <w:footnote w:id="7">
    <w:p w14:paraId="4687B821" w14:textId="77777777" w:rsidR="006D74CB" w:rsidRDefault="006D74CB" w:rsidP="00DF2C1E">
      <w:pPr>
        <w:pStyle w:val="Notedebasdepage"/>
      </w:pPr>
      <w:r>
        <w:rPr>
          <w:rStyle w:val="Appelnotedebasdep"/>
        </w:rPr>
        <w:footnoteRef/>
      </w:r>
      <w:r w:rsidRPr="19444C30">
        <w:t xml:space="preserve"> </w:t>
      </w:r>
      <w:r w:rsidRPr="00174A31">
        <w:rPr>
          <w:sz w:val="20"/>
          <w:szCs w:val="20"/>
          <w:lang w:eastAsia="fr-CA"/>
        </w:rPr>
        <w:t>La densité urinaire est un test rapide sur le bâtonnet qui permet d’estimer l’</w:t>
      </w:r>
      <w:proofErr w:type="spellStart"/>
      <w:r w:rsidRPr="00174A31">
        <w:rPr>
          <w:sz w:val="20"/>
          <w:szCs w:val="20"/>
          <w:lang w:eastAsia="fr-CA"/>
        </w:rPr>
        <w:t>osmolalité</w:t>
      </w:r>
      <w:proofErr w:type="spellEnd"/>
      <w:r w:rsidRPr="00174A31">
        <w:rPr>
          <w:sz w:val="20"/>
          <w:szCs w:val="20"/>
          <w:lang w:eastAsia="fr-CA"/>
        </w:rPr>
        <w:t xml:space="preserve">. Une densité à 1.015 correspond environ à une </w:t>
      </w:r>
      <w:proofErr w:type="spellStart"/>
      <w:r w:rsidRPr="00174A31">
        <w:rPr>
          <w:sz w:val="20"/>
          <w:szCs w:val="20"/>
          <w:lang w:eastAsia="fr-CA"/>
        </w:rPr>
        <w:t>osmolalité</w:t>
      </w:r>
      <w:proofErr w:type="spellEnd"/>
      <w:r w:rsidRPr="00174A31">
        <w:rPr>
          <w:sz w:val="20"/>
          <w:szCs w:val="20"/>
          <w:lang w:eastAsia="fr-CA"/>
        </w:rPr>
        <w:t xml:space="preserve"> urinaire de 500 </w:t>
      </w:r>
      <w:proofErr w:type="spellStart"/>
      <w:r w:rsidRPr="00174A31">
        <w:rPr>
          <w:sz w:val="20"/>
          <w:szCs w:val="20"/>
          <w:lang w:eastAsia="fr-CA"/>
        </w:rPr>
        <w:t>mOsm</w:t>
      </w:r>
      <w:proofErr w:type="spellEnd"/>
      <w:r w:rsidRPr="00174A31">
        <w:rPr>
          <w:sz w:val="20"/>
          <w:szCs w:val="20"/>
          <w:lang w:eastAsia="fr-CA"/>
        </w:rPr>
        <w:t xml:space="preserve">/kg. Une </w:t>
      </w:r>
      <w:proofErr w:type="spellStart"/>
      <w:r w:rsidRPr="00174A31">
        <w:rPr>
          <w:sz w:val="20"/>
          <w:szCs w:val="20"/>
          <w:lang w:eastAsia="fr-CA"/>
        </w:rPr>
        <w:t>osmolalité</w:t>
      </w:r>
      <w:proofErr w:type="spellEnd"/>
      <w:r w:rsidRPr="00174A31">
        <w:rPr>
          <w:sz w:val="20"/>
          <w:szCs w:val="20"/>
          <w:lang w:eastAsia="fr-CA"/>
        </w:rPr>
        <w:t xml:space="preserve"> &gt; 1,015 (N : 1.002 à 1.032) est un signe de l’IRA pré-rénale.</w:t>
      </w:r>
    </w:p>
  </w:footnote>
  <w:footnote w:id="8">
    <w:p w14:paraId="5FAFB62F" w14:textId="77777777" w:rsidR="006D74CB" w:rsidRPr="00E16620" w:rsidRDefault="006D74CB" w:rsidP="00DF2C1E">
      <w:pPr>
        <w:pStyle w:val="Notedebasdepage"/>
        <w:rPr>
          <w:sz w:val="20"/>
        </w:rPr>
      </w:pPr>
      <w:r w:rsidRPr="4E5B468E">
        <w:rPr>
          <w:rStyle w:val="Appelnotedebasdep"/>
          <w:sz w:val="20"/>
          <w:szCs w:val="20"/>
        </w:rPr>
        <w:footnoteRef/>
      </w:r>
      <w:r w:rsidRPr="4E5B468E">
        <w:rPr>
          <w:sz w:val="20"/>
          <w:szCs w:val="20"/>
        </w:rPr>
        <w:t xml:space="preserve"> Pour votre intérêt seulement, les AINS peuvent donner une IRA pré-rénale (expliquée plus haut), une NTA hypoxique (prédisposition) et une NTI allergique.</w:t>
      </w:r>
    </w:p>
  </w:footnote>
  <w:footnote w:id="9">
    <w:p w14:paraId="72ED0E00" w14:textId="77777777" w:rsidR="006D74CB" w:rsidRPr="005169EB" w:rsidRDefault="006D74CB" w:rsidP="00DF2C1E">
      <w:pPr>
        <w:pStyle w:val="Notedebasdepage"/>
        <w:rPr>
          <w:sz w:val="20"/>
        </w:rPr>
      </w:pPr>
      <w:r w:rsidRPr="4E5B468E">
        <w:rPr>
          <w:rStyle w:val="Appelnotedebasdep"/>
          <w:sz w:val="20"/>
          <w:szCs w:val="20"/>
        </w:rPr>
        <w:footnoteRef/>
      </w:r>
      <w:r w:rsidRPr="4E5B468E">
        <w:rPr>
          <w:sz w:val="20"/>
          <w:szCs w:val="20"/>
        </w:rPr>
        <w:t xml:space="preserve"> </w:t>
      </w:r>
      <w:r w:rsidRPr="4E5B468E">
        <w:rPr>
          <w:sz w:val="20"/>
          <w:szCs w:val="20"/>
          <w:lang w:val="fr-FR"/>
        </w:rPr>
        <w:t>Fréquence dans la population à un moment donné.</w:t>
      </w:r>
    </w:p>
  </w:footnote>
  <w:footnote w:id="10">
    <w:p w14:paraId="0B3F098B" w14:textId="77777777" w:rsidR="006D74CB" w:rsidRPr="00EA7A98" w:rsidRDefault="006D74CB" w:rsidP="00DF2C1E">
      <w:pPr>
        <w:pStyle w:val="Notedebasdepage"/>
        <w:rPr>
          <w:sz w:val="20"/>
        </w:rPr>
      </w:pPr>
      <w:r w:rsidRPr="00F877AE">
        <w:rPr>
          <w:rStyle w:val="Appelnotedebasdep"/>
          <w:sz w:val="20"/>
          <w:szCs w:val="20"/>
        </w:rPr>
        <w:footnoteRef/>
      </w:r>
      <w:r w:rsidRPr="00F877AE">
        <w:rPr>
          <w:sz w:val="20"/>
          <w:szCs w:val="20"/>
        </w:rPr>
        <w:t xml:space="preserve"> </w:t>
      </w:r>
      <w:r w:rsidRPr="19444C30">
        <w:rPr>
          <w:i/>
          <w:iCs/>
          <w:sz w:val="20"/>
          <w:szCs w:val="20"/>
          <w:lang w:eastAsia="fr-CA"/>
        </w:rPr>
        <w:t>Par diminution de la transformation de la 25-OH-Vit. D en 1,25-OH-Vit. D, qui est assurée par une enzyme présente au niveau du rein (1-alpha-hydroxylase). Cette enzyme est présente en plus petite quantité en IRC, d’où le déficit en vitamine D. Dans un but de simplicité, retenez qu’une hypovitaminose D diminue l’absorption en calcium, ce qui oblige le corps à aller puiser dans ses réserves osseuses. Le métabolisme phosphocalcique est passionnant, mais aussi plutôt complexe ! Vous reverrez cet aspect dans votre cours d’endocrinologie.</w:t>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258ADE" w14:textId="77777777" w:rsidR="006D74CB" w:rsidRDefault="006D74CB" w:rsidP="00DF2C1E">
    <w:pPr>
      <w:pStyle w:val="En-tt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end"/>
    </w:r>
  </w:p>
  <w:p w14:paraId="3F4D3B65" w14:textId="77777777" w:rsidR="006D74CB" w:rsidRDefault="006D74CB" w:rsidP="004517FA">
    <w:pPr>
      <w:pStyle w:val="En-tte"/>
      <w:ind w:right="360"/>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A75774" w14:textId="77777777" w:rsidR="006D74CB" w:rsidRDefault="006D74CB" w:rsidP="00DF2C1E">
    <w:pPr>
      <w:pStyle w:val="En-tt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sidR="003F1654">
      <w:rPr>
        <w:rStyle w:val="Numrodepage"/>
        <w:noProof/>
      </w:rPr>
      <w:t>10</w:t>
    </w:r>
    <w:r>
      <w:rPr>
        <w:rStyle w:val="Numrodepage"/>
      </w:rPr>
      <w:fldChar w:fldCharType="end"/>
    </w:r>
  </w:p>
  <w:p w14:paraId="0FD2D842" w14:textId="77777777" w:rsidR="006D74CB" w:rsidRDefault="006D74CB" w:rsidP="004517FA">
    <w:pPr>
      <w:pStyle w:val="En-tte"/>
      <w:ind w:right="360"/>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08AF18" w14:textId="77777777" w:rsidR="006D74CB" w:rsidRDefault="006D74CB" w:rsidP="00DF2C1E">
    <w:pPr>
      <w:pStyle w:val="En-tt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end"/>
    </w:r>
  </w:p>
  <w:p w14:paraId="0A31D9F4" w14:textId="77777777" w:rsidR="006D74CB" w:rsidRDefault="006D74CB" w:rsidP="004517FA">
    <w:pPr>
      <w:pStyle w:val="En-tte"/>
      <w:ind w:right="360"/>
    </w:pP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D1C0CA" w14:textId="77777777" w:rsidR="006D74CB" w:rsidRDefault="006D74CB" w:rsidP="00DF2C1E">
    <w:pPr>
      <w:pStyle w:val="En-tt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sidR="003F1654">
      <w:rPr>
        <w:rStyle w:val="Numrodepage"/>
        <w:noProof/>
      </w:rPr>
      <w:t>25</w:t>
    </w:r>
    <w:r>
      <w:rPr>
        <w:rStyle w:val="Numrodepage"/>
      </w:rPr>
      <w:fldChar w:fldCharType="end"/>
    </w:r>
  </w:p>
  <w:p w14:paraId="66DDB962" w14:textId="77777777" w:rsidR="006D74CB" w:rsidRDefault="006D74CB" w:rsidP="004517FA">
    <w:pPr>
      <w:pStyle w:val="En-tte"/>
      <w:ind w:right="360"/>
    </w:pPr>
  </w:p>
</w:hdr>
</file>

<file path=word/header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7619D9" w14:textId="77777777" w:rsidR="006D74CB" w:rsidRDefault="006D74CB" w:rsidP="00DF2C1E">
    <w:pPr>
      <w:pStyle w:val="En-tt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end"/>
    </w:r>
  </w:p>
  <w:p w14:paraId="58CA619D" w14:textId="77777777" w:rsidR="006D74CB" w:rsidRDefault="006D74CB" w:rsidP="004517FA">
    <w:pPr>
      <w:pStyle w:val="En-tte"/>
      <w:ind w:right="360"/>
    </w:pPr>
  </w:p>
</w:hdr>
</file>

<file path=word/header6.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39AB45" w14:textId="77777777" w:rsidR="006D74CB" w:rsidRDefault="006D74CB" w:rsidP="00DF2C1E">
    <w:pPr>
      <w:pStyle w:val="En-tt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sidR="003F1654">
      <w:rPr>
        <w:rStyle w:val="Numrodepage"/>
        <w:noProof/>
      </w:rPr>
      <w:t>45</w:t>
    </w:r>
    <w:r>
      <w:rPr>
        <w:rStyle w:val="Numrodepage"/>
      </w:rPr>
      <w:fldChar w:fldCharType="end"/>
    </w:r>
  </w:p>
  <w:p w14:paraId="086C5D19" w14:textId="77777777" w:rsidR="006D74CB" w:rsidRDefault="006D74CB" w:rsidP="004517FA">
    <w:pPr>
      <w:pStyle w:val="En-tte"/>
      <w:ind w:right="360"/>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abstractNum w:abstractNumId="0">
    <w:nsid w:val="00000002"/>
    <w:multiLevelType w:val="singleLevel"/>
    <w:tmpl w:val="00000002"/>
    <w:name w:val="WW8Num32"/>
    <w:lvl w:ilvl="0">
      <w:start w:val="1"/>
      <w:numFmt w:val="bullet"/>
      <w:lvlText w:val=""/>
      <w:lvlJc w:val="left"/>
      <w:pPr>
        <w:tabs>
          <w:tab w:val="num" w:pos="501"/>
        </w:tabs>
        <w:ind w:left="501" w:hanging="360"/>
      </w:pPr>
      <w:rPr>
        <w:rFonts w:ascii="Wingdings" w:hAnsi="Wingdings"/>
      </w:rPr>
    </w:lvl>
  </w:abstractNum>
  <w:abstractNum w:abstractNumId="1">
    <w:nsid w:val="00000003"/>
    <w:multiLevelType w:val="multilevel"/>
    <w:tmpl w:val="00000003"/>
    <w:name w:val="WW8Num4"/>
    <w:lvl w:ilvl="0">
      <w:start w:val="3"/>
      <w:numFmt w:val="decimal"/>
      <w:lvlText w:val="%1"/>
      <w:lvlJc w:val="left"/>
      <w:pPr>
        <w:tabs>
          <w:tab w:val="num" w:pos="440"/>
        </w:tabs>
        <w:ind w:left="440" w:hanging="440"/>
      </w:pPr>
    </w:lvl>
    <w:lvl w:ilvl="1">
      <w:start w:val="1"/>
      <w:numFmt w:val="decimal"/>
      <w:lvlText w:val="%1.%2"/>
      <w:lvlJc w:val="left"/>
      <w:pPr>
        <w:tabs>
          <w:tab w:val="num" w:pos="1433"/>
        </w:tabs>
        <w:ind w:left="1433" w:hanging="440"/>
      </w:pPr>
    </w:lvl>
    <w:lvl w:ilvl="2">
      <w:start w:val="1"/>
      <w:numFmt w:val="decimal"/>
      <w:lvlText w:val="%1.%2.%3"/>
      <w:lvlJc w:val="left"/>
      <w:pPr>
        <w:tabs>
          <w:tab w:val="num" w:pos="1080"/>
        </w:tabs>
        <w:ind w:left="1080" w:hanging="720"/>
      </w:pPr>
    </w:lvl>
    <w:lvl w:ilvl="3">
      <w:start w:val="1"/>
      <w:numFmt w:val="decimal"/>
      <w:lvlText w:val="%1.%2.%3.%4"/>
      <w:lvlJc w:val="left"/>
      <w:pPr>
        <w:tabs>
          <w:tab w:val="num" w:pos="1260"/>
        </w:tabs>
        <w:ind w:left="1260" w:hanging="720"/>
      </w:pPr>
    </w:lvl>
    <w:lvl w:ilvl="4">
      <w:start w:val="1"/>
      <w:numFmt w:val="decimal"/>
      <w:lvlText w:val="%1.%2.%3.%4.%5"/>
      <w:lvlJc w:val="left"/>
      <w:pPr>
        <w:tabs>
          <w:tab w:val="num" w:pos="1800"/>
        </w:tabs>
        <w:ind w:left="1800" w:hanging="1080"/>
      </w:pPr>
    </w:lvl>
    <w:lvl w:ilvl="5">
      <w:start w:val="1"/>
      <w:numFmt w:val="decimal"/>
      <w:lvlText w:val="%1.%2.%3.%4.%5.%6"/>
      <w:lvlJc w:val="left"/>
      <w:pPr>
        <w:tabs>
          <w:tab w:val="num" w:pos="1980"/>
        </w:tabs>
        <w:ind w:left="1980" w:hanging="1080"/>
      </w:pPr>
    </w:lvl>
    <w:lvl w:ilvl="6">
      <w:start w:val="1"/>
      <w:numFmt w:val="decimal"/>
      <w:lvlText w:val="%1.%2.%3.%4.%5.%6.%7"/>
      <w:lvlJc w:val="left"/>
      <w:pPr>
        <w:tabs>
          <w:tab w:val="num" w:pos="2520"/>
        </w:tabs>
        <w:ind w:left="2520" w:hanging="1440"/>
      </w:pPr>
    </w:lvl>
    <w:lvl w:ilvl="7">
      <w:start w:val="1"/>
      <w:numFmt w:val="decimal"/>
      <w:lvlText w:val="%1.%2.%3.%4.%5.%6.%7.%8"/>
      <w:lvlJc w:val="left"/>
      <w:pPr>
        <w:tabs>
          <w:tab w:val="num" w:pos="2700"/>
        </w:tabs>
        <w:ind w:left="2700" w:hanging="1440"/>
      </w:pPr>
    </w:lvl>
    <w:lvl w:ilvl="8">
      <w:start w:val="1"/>
      <w:numFmt w:val="decimal"/>
      <w:lvlText w:val="%1.%2.%3.%4.%5.%6.%7.%8.%9"/>
      <w:lvlJc w:val="left"/>
      <w:pPr>
        <w:tabs>
          <w:tab w:val="num" w:pos="2880"/>
        </w:tabs>
        <w:ind w:left="2880" w:hanging="1440"/>
      </w:pPr>
    </w:lvl>
  </w:abstractNum>
  <w:abstractNum w:abstractNumId="2">
    <w:nsid w:val="00000004"/>
    <w:multiLevelType w:val="singleLevel"/>
    <w:tmpl w:val="00000004"/>
    <w:name w:val="WW8Num5"/>
    <w:lvl w:ilvl="0">
      <w:start w:val="5"/>
      <w:numFmt w:val="bullet"/>
      <w:lvlText w:val="-"/>
      <w:lvlJc w:val="left"/>
      <w:pPr>
        <w:tabs>
          <w:tab w:val="num" w:pos="1080"/>
        </w:tabs>
        <w:ind w:left="1080" w:hanging="360"/>
      </w:pPr>
      <w:rPr>
        <w:rFonts w:ascii="Times New Roman" w:hAnsi="Times New Roman"/>
      </w:rPr>
    </w:lvl>
  </w:abstractNum>
  <w:abstractNum w:abstractNumId="3">
    <w:nsid w:val="00000005"/>
    <w:multiLevelType w:val="singleLevel"/>
    <w:tmpl w:val="CFAA4BB8"/>
    <w:name w:val="WW8Num8"/>
    <w:lvl w:ilvl="0">
      <w:start w:val="1"/>
      <w:numFmt w:val="decimal"/>
      <w:lvlText w:val="%1."/>
      <w:lvlJc w:val="left"/>
      <w:pPr>
        <w:tabs>
          <w:tab w:val="num" w:pos="510"/>
        </w:tabs>
        <w:ind w:left="454" w:hanging="454"/>
      </w:pPr>
      <w:rPr>
        <w:rFonts w:ascii="Comic Sans MS" w:hAnsi="Comic Sans MS" w:hint="default"/>
        <w:b/>
        <w:i w:val="0"/>
        <w:sz w:val="24"/>
      </w:rPr>
    </w:lvl>
  </w:abstractNum>
  <w:abstractNum w:abstractNumId="4">
    <w:nsid w:val="00000006"/>
    <w:multiLevelType w:val="singleLevel"/>
    <w:tmpl w:val="00000006"/>
    <w:name w:val="WW8Num9"/>
    <w:lvl w:ilvl="0">
      <w:start w:val="1"/>
      <w:numFmt w:val="decimal"/>
      <w:lvlText w:val="%1)"/>
      <w:lvlJc w:val="left"/>
      <w:pPr>
        <w:tabs>
          <w:tab w:val="num" w:pos="1448"/>
        </w:tabs>
        <w:ind w:left="1448" w:hanging="380"/>
      </w:pPr>
    </w:lvl>
  </w:abstractNum>
  <w:abstractNum w:abstractNumId="5">
    <w:nsid w:val="00000007"/>
    <w:multiLevelType w:val="singleLevel"/>
    <w:tmpl w:val="00000007"/>
    <w:name w:val="WW8Num12"/>
    <w:lvl w:ilvl="0">
      <w:start w:val="1"/>
      <w:numFmt w:val="bullet"/>
      <w:lvlText w:val=""/>
      <w:lvlJc w:val="left"/>
      <w:pPr>
        <w:tabs>
          <w:tab w:val="num" w:pos="360"/>
        </w:tabs>
        <w:ind w:left="360" w:hanging="360"/>
      </w:pPr>
      <w:rPr>
        <w:rFonts w:ascii="Symbol" w:hAnsi="Symbol"/>
      </w:rPr>
    </w:lvl>
  </w:abstractNum>
  <w:abstractNum w:abstractNumId="6">
    <w:nsid w:val="00000009"/>
    <w:multiLevelType w:val="singleLevel"/>
    <w:tmpl w:val="00000009"/>
    <w:name w:val="WW8Num15"/>
    <w:lvl w:ilvl="0">
      <w:start w:val="1"/>
      <w:numFmt w:val="bullet"/>
      <w:lvlText w:val=""/>
      <w:lvlJc w:val="left"/>
      <w:pPr>
        <w:tabs>
          <w:tab w:val="num" w:pos="360"/>
        </w:tabs>
        <w:ind w:left="360" w:hanging="360"/>
      </w:pPr>
      <w:rPr>
        <w:rFonts w:ascii="Symbol" w:hAnsi="Symbol"/>
      </w:rPr>
    </w:lvl>
  </w:abstractNum>
  <w:abstractNum w:abstractNumId="7">
    <w:nsid w:val="0000000A"/>
    <w:multiLevelType w:val="singleLevel"/>
    <w:tmpl w:val="0000000A"/>
    <w:name w:val="WW8Num16"/>
    <w:lvl w:ilvl="0">
      <w:start w:val="5"/>
      <w:numFmt w:val="bullet"/>
      <w:lvlText w:val="-"/>
      <w:lvlJc w:val="left"/>
      <w:pPr>
        <w:tabs>
          <w:tab w:val="num" w:pos="3240"/>
        </w:tabs>
        <w:ind w:left="3240" w:hanging="360"/>
      </w:pPr>
      <w:rPr>
        <w:rFonts w:ascii="Times New Roman" w:hAnsi="Times New Roman"/>
      </w:rPr>
    </w:lvl>
  </w:abstractNum>
  <w:abstractNum w:abstractNumId="8">
    <w:nsid w:val="01F664C9"/>
    <w:multiLevelType w:val="hybridMultilevel"/>
    <w:tmpl w:val="83748D14"/>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alibri"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alibri"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alibri" w:hint="default"/>
      </w:rPr>
    </w:lvl>
    <w:lvl w:ilvl="8" w:tplc="0C0C0005" w:tentative="1">
      <w:start w:val="1"/>
      <w:numFmt w:val="bullet"/>
      <w:lvlText w:val=""/>
      <w:lvlJc w:val="left"/>
      <w:pPr>
        <w:ind w:left="6120" w:hanging="360"/>
      </w:pPr>
      <w:rPr>
        <w:rFonts w:ascii="Wingdings" w:hAnsi="Wingdings" w:hint="default"/>
      </w:rPr>
    </w:lvl>
  </w:abstractNum>
  <w:abstractNum w:abstractNumId="9">
    <w:nsid w:val="03DD5603"/>
    <w:multiLevelType w:val="hybridMultilevel"/>
    <w:tmpl w:val="1062F24A"/>
    <w:lvl w:ilvl="0" w:tplc="04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alibri"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alibri"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alibri" w:hint="default"/>
      </w:rPr>
    </w:lvl>
    <w:lvl w:ilvl="8" w:tplc="0C0C0005" w:tentative="1">
      <w:start w:val="1"/>
      <w:numFmt w:val="bullet"/>
      <w:lvlText w:val=""/>
      <w:lvlJc w:val="left"/>
      <w:pPr>
        <w:ind w:left="6120" w:hanging="360"/>
      </w:pPr>
      <w:rPr>
        <w:rFonts w:ascii="Wingdings" w:hAnsi="Wingdings" w:hint="default"/>
      </w:rPr>
    </w:lvl>
  </w:abstractNum>
  <w:abstractNum w:abstractNumId="10">
    <w:nsid w:val="08C80464"/>
    <w:multiLevelType w:val="hybridMultilevel"/>
    <w:tmpl w:val="42867404"/>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1">
    <w:nsid w:val="09A108F7"/>
    <w:multiLevelType w:val="hybridMultilevel"/>
    <w:tmpl w:val="2836E27C"/>
    <w:lvl w:ilvl="0" w:tplc="41A270B6">
      <w:start w:val="1"/>
      <w:numFmt w:val="bullet"/>
      <w:lvlText w:val="•"/>
      <w:lvlJc w:val="left"/>
      <w:pPr>
        <w:tabs>
          <w:tab w:val="num" w:pos="720"/>
        </w:tabs>
        <w:ind w:left="720" w:hanging="360"/>
      </w:pPr>
      <w:rPr>
        <w:rFonts w:ascii="Times New Roman" w:hAnsi="Times New Roman" w:hint="default"/>
      </w:rPr>
    </w:lvl>
    <w:lvl w:ilvl="1" w:tplc="922ABC92" w:tentative="1">
      <w:start w:val="1"/>
      <w:numFmt w:val="bullet"/>
      <w:lvlText w:val="•"/>
      <w:lvlJc w:val="left"/>
      <w:pPr>
        <w:tabs>
          <w:tab w:val="num" w:pos="1440"/>
        </w:tabs>
        <w:ind w:left="1440" w:hanging="360"/>
      </w:pPr>
      <w:rPr>
        <w:rFonts w:ascii="Times New Roman" w:hAnsi="Times New Roman" w:hint="default"/>
      </w:rPr>
    </w:lvl>
    <w:lvl w:ilvl="2" w:tplc="B8E6C9DC" w:tentative="1">
      <w:start w:val="1"/>
      <w:numFmt w:val="bullet"/>
      <w:lvlText w:val="•"/>
      <w:lvlJc w:val="left"/>
      <w:pPr>
        <w:tabs>
          <w:tab w:val="num" w:pos="2160"/>
        </w:tabs>
        <w:ind w:left="2160" w:hanging="360"/>
      </w:pPr>
      <w:rPr>
        <w:rFonts w:ascii="Times New Roman" w:hAnsi="Times New Roman" w:hint="default"/>
      </w:rPr>
    </w:lvl>
    <w:lvl w:ilvl="3" w:tplc="B5AAA93C" w:tentative="1">
      <w:start w:val="1"/>
      <w:numFmt w:val="bullet"/>
      <w:lvlText w:val="•"/>
      <w:lvlJc w:val="left"/>
      <w:pPr>
        <w:tabs>
          <w:tab w:val="num" w:pos="2880"/>
        </w:tabs>
        <w:ind w:left="2880" w:hanging="360"/>
      </w:pPr>
      <w:rPr>
        <w:rFonts w:ascii="Times New Roman" w:hAnsi="Times New Roman" w:hint="default"/>
      </w:rPr>
    </w:lvl>
    <w:lvl w:ilvl="4" w:tplc="DC180CD4" w:tentative="1">
      <w:start w:val="1"/>
      <w:numFmt w:val="bullet"/>
      <w:lvlText w:val="•"/>
      <w:lvlJc w:val="left"/>
      <w:pPr>
        <w:tabs>
          <w:tab w:val="num" w:pos="3600"/>
        </w:tabs>
        <w:ind w:left="3600" w:hanging="360"/>
      </w:pPr>
      <w:rPr>
        <w:rFonts w:ascii="Times New Roman" w:hAnsi="Times New Roman" w:hint="default"/>
      </w:rPr>
    </w:lvl>
    <w:lvl w:ilvl="5" w:tplc="98E28E3E" w:tentative="1">
      <w:start w:val="1"/>
      <w:numFmt w:val="bullet"/>
      <w:lvlText w:val="•"/>
      <w:lvlJc w:val="left"/>
      <w:pPr>
        <w:tabs>
          <w:tab w:val="num" w:pos="4320"/>
        </w:tabs>
        <w:ind w:left="4320" w:hanging="360"/>
      </w:pPr>
      <w:rPr>
        <w:rFonts w:ascii="Times New Roman" w:hAnsi="Times New Roman" w:hint="default"/>
      </w:rPr>
    </w:lvl>
    <w:lvl w:ilvl="6" w:tplc="4C389206" w:tentative="1">
      <w:start w:val="1"/>
      <w:numFmt w:val="bullet"/>
      <w:lvlText w:val="•"/>
      <w:lvlJc w:val="left"/>
      <w:pPr>
        <w:tabs>
          <w:tab w:val="num" w:pos="5040"/>
        </w:tabs>
        <w:ind w:left="5040" w:hanging="360"/>
      </w:pPr>
      <w:rPr>
        <w:rFonts w:ascii="Times New Roman" w:hAnsi="Times New Roman" w:hint="default"/>
      </w:rPr>
    </w:lvl>
    <w:lvl w:ilvl="7" w:tplc="71100416" w:tentative="1">
      <w:start w:val="1"/>
      <w:numFmt w:val="bullet"/>
      <w:lvlText w:val="•"/>
      <w:lvlJc w:val="left"/>
      <w:pPr>
        <w:tabs>
          <w:tab w:val="num" w:pos="5760"/>
        </w:tabs>
        <w:ind w:left="5760" w:hanging="360"/>
      </w:pPr>
      <w:rPr>
        <w:rFonts w:ascii="Times New Roman" w:hAnsi="Times New Roman" w:hint="default"/>
      </w:rPr>
    </w:lvl>
    <w:lvl w:ilvl="8" w:tplc="3620E73A" w:tentative="1">
      <w:start w:val="1"/>
      <w:numFmt w:val="bullet"/>
      <w:lvlText w:val="•"/>
      <w:lvlJc w:val="left"/>
      <w:pPr>
        <w:tabs>
          <w:tab w:val="num" w:pos="6480"/>
        </w:tabs>
        <w:ind w:left="6480" w:hanging="360"/>
      </w:pPr>
      <w:rPr>
        <w:rFonts w:ascii="Times New Roman" w:hAnsi="Times New Roman" w:hint="default"/>
      </w:rPr>
    </w:lvl>
  </w:abstractNum>
  <w:abstractNum w:abstractNumId="12">
    <w:nsid w:val="0BF84C69"/>
    <w:multiLevelType w:val="hybridMultilevel"/>
    <w:tmpl w:val="166ED2AA"/>
    <w:lvl w:ilvl="0" w:tplc="040C0001">
      <w:start w:val="1"/>
      <w:numFmt w:val="bullet"/>
      <w:lvlText w:val=""/>
      <w:lvlJc w:val="left"/>
      <w:pPr>
        <w:ind w:left="360" w:hanging="360"/>
      </w:pPr>
      <w:rPr>
        <w:rFonts w:ascii="Symbol" w:hAnsi="Symbol"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3">
    <w:nsid w:val="0CE86342"/>
    <w:multiLevelType w:val="hybridMultilevel"/>
    <w:tmpl w:val="BE7AD2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10F95AA7"/>
    <w:multiLevelType w:val="hybridMultilevel"/>
    <w:tmpl w:val="E2383550"/>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5">
    <w:nsid w:val="12015A32"/>
    <w:multiLevelType w:val="hybridMultilevel"/>
    <w:tmpl w:val="CDC6CA62"/>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6">
    <w:nsid w:val="184E1153"/>
    <w:multiLevelType w:val="hybridMultilevel"/>
    <w:tmpl w:val="B6D6C026"/>
    <w:lvl w:ilvl="0" w:tplc="040C000F">
      <w:start w:val="1"/>
      <w:numFmt w:val="decimal"/>
      <w:lvlText w:val="%1."/>
      <w:lvlJc w:val="left"/>
      <w:pPr>
        <w:ind w:left="360" w:hanging="360"/>
      </w:pPr>
      <w:rPr>
        <w:rFonts w:hint="default"/>
      </w:rPr>
    </w:lvl>
    <w:lvl w:ilvl="1" w:tplc="040C0003" w:tentative="1">
      <w:start w:val="1"/>
      <w:numFmt w:val="bullet"/>
      <w:lvlText w:val="o"/>
      <w:lvlJc w:val="left"/>
      <w:pPr>
        <w:ind w:left="1080" w:hanging="360"/>
      </w:pPr>
      <w:rPr>
        <w:rFonts w:ascii="Courier New" w:hAnsi="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7">
    <w:nsid w:val="277F7DEB"/>
    <w:multiLevelType w:val="hybridMultilevel"/>
    <w:tmpl w:val="F300D40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alibri"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alibri"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alibri" w:hint="default"/>
      </w:rPr>
    </w:lvl>
    <w:lvl w:ilvl="8" w:tplc="0C0C0005" w:tentative="1">
      <w:start w:val="1"/>
      <w:numFmt w:val="bullet"/>
      <w:lvlText w:val=""/>
      <w:lvlJc w:val="left"/>
      <w:pPr>
        <w:ind w:left="6120" w:hanging="360"/>
      </w:pPr>
      <w:rPr>
        <w:rFonts w:ascii="Wingdings" w:hAnsi="Wingdings" w:hint="default"/>
      </w:rPr>
    </w:lvl>
  </w:abstractNum>
  <w:abstractNum w:abstractNumId="18">
    <w:nsid w:val="2DF70B6A"/>
    <w:multiLevelType w:val="hybridMultilevel"/>
    <w:tmpl w:val="17EE70A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440" w:hanging="360"/>
      </w:pPr>
      <w:rPr>
        <w:rFonts w:ascii="Courier New" w:hAnsi="Courier New" w:cs="Calibri"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alibri"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alibri" w:hint="default"/>
      </w:rPr>
    </w:lvl>
    <w:lvl w:ilvl="8" w:tplc="0C0C0005" w:tentative="1">
      <w:start w:val="1"/>
      <w:numFmt w:val="bullet"/>
      <w:lvlText w:val=""/>
      <w:lvlJc w:val="left"/>
      <w:pPr>
        <w:ind w:left="6480" w:hanging="360"/>
      </w:pPr>
      <w:rPr>
        <w:rFonts w:ascii="Wingdings" w:hAnsi="Wingdings" w:hint="default"/>
      </w:rPr>
    </w:lvl>
  </w:abstractNum>
  <w:abstractNum w:abstractNumId="19">
    <w:nsid w:val="31D62C2F"/>
    <w:multiLevelType w:val="hybridMultilevel"/>
    <w:tmpl w:val="72269DE8"/>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0">
    <w:nsid w:val="3226223A"/>
    <w:multiLevelType w:val="hybridMultilevel"/>
    <w:tmpl w:val="13A01E2A"/>
    <w:lvl w:ilvl="0" w:tplc="0C0C000F">
      <w:start w:val="1"/>
      <w:numFmt w:val="decimal"/>
      <w:lvlText w:val="%1."/>
      <w:lvlJc w:val="left"/>
      <w:pPr>
        <w:ind w:left="360" w:hanging="360"/>
      </w:pPr>
      <w:rPr>
        <w:rFonts w:hint="default"/>
      </w:rPr>
    </w:lvl>
    <w:lvl w:ilvl="1" w:tplc="0C0C0019">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21">
    <w:nsid w:val="32565404"/>
    <w:multiLevelType w:val="hybridMultilevel"/>
    <w:tmpl w:val="BBD422D2"/>
    <w:lvl w:ilvl="0" w:tplc="21ECAA78">
      <w:start w:val="1"/>
      <w:numFmt w:val="bullet"/>
      <w:lvlText w:val="•"/>
      <w:lvlJc w:val="left"/>
      <w:pPr>
        <w:ind w:left="720" w:hanging="360"/>
      </w:pPr>
      <w:rPr>
        <w:rFonts w:ascii="Times New Roman" w:hAnsi="Times New Roman" w:hint="default"/>
      </w:rPr>
    </w:lvl>
    <w:lvl w:ilvl="1" w:tplc="0C0C0003" w:tentative="1">
      <w:start w:val="1"/>
      <w:numFmt w:val="bullet"/>
      <w:lvlText w:val="o"/>
      <w:lvlJc w:val="left"/>
      <w:pPr>
        <w:ind w:left="1440" w:hanging="360"/>
      </w:pPr>
      <w:rPr>
        <w:rFonts w:ascii="Courier New" w:hAnsi="Courier New" w:cs="Calibri"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alibri"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alibri" w:hint="default"/>
      </w:rPr>
    </w:lvl>
    <w:lvl w:ilvl="8" w:tplc="0C0C0005" w:tentative="1">
      <w:start w:val="1"/>
      <w:numFmt w:val="bullet"/>
      <w:lvlText w:val=""/>
      <w:lvlJc w:val="left"/>
      <w:pPr>
        <w:ind w:left="6480" w:hanging="360"/>
      </w:pPr>
      <w:rPr>
        <w:rFonts w:ascii="Wingdings" w:hAnsi="Wingdings" w:hint="default"/>
      </w:rPr>
    </w:lvl>
  </w:abstractNum>
  <w:abstractNum w:abstractNumId="22">
    <w:nsid w:val="351932F9"/>
    <w:multiLevelType w:val="hybridMultilevel"/>
    <w:tmpl w:val="88AC9EA0"/>
    <w:lvl w:ilvl="0" w:tplc="0C0C000F">
      <w:start w:val="1"/>
      <w:numFmt w:val="decimal"/>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23">
    <w:nsid w:val="3E130CB8"/>
    <w:multiLevelType w:val="hybridMultilevel"/>
    <w:tmpl w:val="355424C6"/>
    <w:lvl w:ilvl="0" w:tplc="21ECAA78">
      <w:start w:val="1"/>
      <w:numFmt w:val="bullet"/>
      <w:lvlText w:val="•"/>
      <w:lvlJc w:val="left"/>
      <w:pPr>
        <w:ind w:left="720" w:hanging="360"/>
      </w:pPr>
      <w:rPr>
        <w:rFonts w:ascii="Times New Roman" w:hAnsi="Times New Roman" w:hint="default"/>
      </w:rPr>
    </w:lvl>
    <w:lvl w:ilvl="1" w:tplc="0C0C0003" w:tentative="1">
      <w:start w:val="1"/>
      <w:numFmt w:val="bullet"/>
      <w:lvlText w:val="o"/>
      <w:lvlJc w:val="left"/>
      <w:pPr>
        <w:ind w:left="1440" w:hanging="360"/>
      </w:pPr>
      <w:rPr>
        <w:rFonts w:ascii="Courier New" w:hAnsi="Courier New" w:cs="Calibri"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alibri"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alibri" w:hint="default"/>
      </w:rPr>
    </w:lvl>
    <w:lvl w:ilvl="8" w:tplc="0C0C0005" w:tentative="1">
      <w:start w:val="1"/>
      <w:numFmt w:val="bullet"/>
      <w:lvlText w:val=""/>
      <w:lvlJc w:val="left"/>
      <w:pPr>
        <w:ind w:left="6480" w:hanging="360"/>
      </w:pPr>
      <w:rPr>
        <w:rFonts w:ascii="Wingdings" w:hAnsi="Wingdings" w:hint="default"/>
      </w:rPr>
    </w:lvl>
  </w:abstractNum>
  <w:abstractNum w:abstractNumId="24">
    <w:nsid w:val="43513DA2"/>
    <w:multiLevelType w:val="hybridMultilevel"/>
    <w:tmpl w:val="5634A34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alibri"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alibri"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alibri" w:hint="default"/>
      </w:rPr>
    </w:lvl>
    <w:lvl w:ilvl="8" w:tplc="0C0C0005" w:tentative="1">
      <w:start w:val="1"/>
      <w:numFmt w:val="bullet"/>
      <w:lvlText w:val=""/>
      <w:lvlJc w:val="left"/>
      <w:pPr>
        <w:ind w:left="6120" w:hanging="360"/>
      </w:pPr>
      <w:rPr>
        <w:rFonts w:ascii="Wingdings" w:hAnsi="Wingdings" w:hint="default"/>
      </w:rPr>
    </w:lvl>
  </w:abstractNum>
  <w:abstractNum w:abstractNumId="25">
    <w:nsid w:val="43B00231"/>
    <w:multiLevelType w:val="hybridMultilevel"/>
    <w:tmpl w:val="82FA527C"/>
    <w:lvl w:ilvl="0" w:tplc="0C0C0001">
      <w:start w:val="1"/>
      <w:numFmt w:val="bullet"/>
      <w:lvlText w:val=""/>
      <w:lvlJc w:val="left"/>
      <w:pPr>
        <w:tabs>
          <w:tab w:val="num" w:pos="720"/>
        </w:tabs>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alibri"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alibri"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alibri" w:hint="default"/>
      </w:rPr>
    </w:lvl>
    <w:lvl w:ilvl="8" w:tplc="0C0C0005" w:tentative="1">
      <w:start w:val="1"/>
      <w:numFmt w:val="bullet"/>
      <w:lvlText w:val=""/>
      <w:lvlJc w:val="left"/>
      <w:pPr>
        <w:ind w:left="6480" w:hanging="360"/>
      </w:pPr>
      <w:rPr>
        <w:rFonts w:ascii="Wingdings" w:hAnsi="Wingdings" w:hint="default"/>
      </w:rPr>
    </w:lvl>
  </w:abstractNum>
  <w:abstractNum w:abstractNumId="26">
    <w:nsid w:val="462370C9"/>
    <w:multiLevelType w:val="hybridMultilevel"/>
    <w:tmpl w:val="F1DE6C3C"/>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27">
    <w:nsid w:val="472513D1"/>
    <w:multiLevelType w:val="hybridMultilevel"/>
    <w:tmpl w:val="D2140344"/>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8">
    <w:nsid w:val="48082D61"/>
    <w:multiLevelType w:val="hybridMultilevel"/>
    <w:tmpl w:val="3B18503A"/>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9">
    <w:nsid w:val="484F501F"/>
    <w:multiLevelType w:val="hybridMultilevel"/>
    <w:tmpl w:val="F2C046A2"/>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720" w:hanging="360"/>
      </w:pPr>
      <w:rPr>
        <w:rFonts w:ascii="Courier New" w:hAnsi="Courier New" w:hint="default"/>
      </w:rPr>
    </w:lvl>
    <w:lvl w:ilvl="2" w:tplc="040C0005">
      <w:start w:val="1"/>
      <w:numFmt w:val="bullet"/>
      <w:lvlText w:val=""/>
      <w:lvlJc w:val="left"/>
      <w:pPr>
        <w:ind w:left="108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0">
    <w:nsid w:val="49742B6E"/>
    <w:multiLevelType w:val="hybridMultilevel"/>
    <w:tmpl w:val="2D2C7ABA"/>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31">
    <w:nsid w:val="4AF37F97"/>
    <w:multiLevelType w:val="hybridMultilevel"/>
    <w:tmpl w:val="ADB0D210"/>
    <w:lvl w:ilvl="0" w:tplc="040C000F">
      <w:start w:val="1"/>
      <w:numFmt w:val="decimal"/>
      <w:lvlText w:val="%1."/>
      <w:lvlJc w:val="left"/>
      <w:pPr>
        <w:ind w:left="720" w:hanging="360"/>
      </w:pPr>
      <w:rPr>
        <w:rFonts w:hint="default"/>
        <w:b w:val="0"/>
        <w:i w:val="0"/>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32">
    <w:nsid w:val="4BF071A0"/>
    <w:multiLevelType w:val="hybridMultilevel"/>
    <w:tmpl w:val="9CDAD1F0"/>
    <w:lvl w:ilvl="0" w:tplc="040C0001">
      <w:start w:val="1"/>
      <w:numFmt w:val="decimal"/>
      <w:lvlText w:val="%1."/>
      <w:lvlJc w:val="left"/>
      <w:pPr>
        <w:ind w:left="720" w:hanging="360"/>
      </w:pPr>
    </w:lvl>
    <w:lvl w:ilvl="1" w:tplc="040C0003">
      <w:start w:val="1"/>
      <w:numFmt w:val="bullet"/>
      <w:lvlText w:val="o"/>
      <w:lvlJc w:val="left"/>
      <w:pPr>
        <w:ind w:left="81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nsid w:val="4D0C0121"/>
    <w:multiLevelType w:val="hybridMultilevel"/>
    <w:tmpl w:val="1BA2786C"/>
    <w:lvl w:ilvl="0" w:tplc="0C0C000F">
      <w:start w:val="1"/>
      <w:numFmt w:val="decimal"/>
      <w:lvlText w:val="%1."/>
      <w:lvlJc w:val="left"/>
      <w:pPr>
        <w:ind w:left="720" w:hanging="360"/>
      </w:pPr>
      <w:rPr>
        <w:rFonts w:hint="default"/>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34">
    <w:nsid w:val="55665F36"/>
    <w:multiLevelType w:val="hybridMultilevel"/>
    <w:tmpl w:val="26ACFC4A"/>
    <w:lvl w:ilvl="0" w:tplc="0C0C0013">
      <w:start w:val="1"/>
      <w:numFmt w:val="upperRoman"/>
      <w:lvlText w:val="%1."/>
      <w:lvlJc w:val="righ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35">
    <w:nsid w:val="5B3129CF"/>
    <w:multiLevelType w:val="hybridMultilevel"/>
    <w:tmpl w:val="26ACFC4A"/>
    <w:lvl w:ilvl="0" w:tplc="0C0C0013">
      <w:start w:val="1"/>
      <w:numFmt w:val="upperRoman"/>
      <w:lvlText w:val="%1."/>
      <w:lvlJc w:val="righ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36">
    <w:nsid w:val="5D014A04"/>
    <w:multiLevelType w:val="hybridMultilevel"/>
    <w:tmpl w:val="7CA0A8DA"/>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1080" w:hanging="360"/>
      </w:pPr>
      <w:rPr>
        <w:rFonts w:ascii="Courier New" w:hAnsi="Courier New" w:cs="Calibri"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alibri"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alibri" w:hint="default"/>
      </w:rPr>
    </w:lvl>
    <w:lvl w:ilvl="8" w:tplc="0C0C0005" w:tentative="1">
      <w:start w:val="1"/>
      <w:numFmt w:val="bullet"/>
      <w:lvlText w:val=""/>
      <w:lvlJc w:val="left"/>
      <w:pPr>
        <w:ind w:left="6120" w:hanging="360"/>
      </w:pPr>
      <w:rPr>
        <w:rFonts w:ascii="Wingdings" w:hAnsi="Wingdings" w:hint="default"/>
      </w:rPr>
    </w:lvl>
  </w:abstractNum>
  <w:abstractNum w:abstractNumId="37">
    <w:nsid w:val="5D44352A"/>
    <w:multiLevelType w:val="hybridMultilevel"/>
    <w:tmpl w:val="C1C8BCF0"/>
    <w:lvl w:ilvl="0" w:tplc="C95A1B40">
      <w:numFmt w:val="bullet"/>
      <w:lvlText w:val=""/>
      <w:lvlJc w:val="left"/>
      <w:pPr>
        <w:ind w:left="360" w:hanging="360"/>
      </w:pPr>
      <w:rPr>
        <w:rFonts w:ascii="Symbol" w:hAnsi="Symbol" w:hint="default"/>
      </w:rPr>
    </w:lvl>
    <w:lvl w:ilvl="1" w:tplc="0C0C0003">
      <w:start w:val="1"/>
      <w:numFmt w:val="bullet"/>
      <w:lvlText w:val="o"/>
      <w:lvlJc w:val="left"/>
      <w:pPr>
        <w:ind w:left="810" w:hanging="360"/>
      </w:pPr>
      <w:rPr>
        <w:rFonts w:ascii="Courier New" w:hAnsi="Courier New" w:cs="Calibri"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alibri"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alibri" w:hint="default"/>
      </w:rPr>
    </w:lvl>
    <w:lvl w:ilvl="8" w:tplc="0C0C0005" w:tentative="1">
      <w:start w:val="1"/>
      <w:numFmt w:val="bullet"/>
      <w:lvlText w:val=""/>
      <w:lvlJc w:val="left"/>
      <w:pPr>
        <w:ind w:left="6120" w:hanging="360"/>
      </w:pPr>
      <w:rPr>
        <w:rFonts w:ascii="Wingdings" w:hAnsi="Wingdings" w:hint="default"/>
      </w:rPr>
    </w:lvl>
  </w:abstractNum>
  <w:abstractNum w:abstractNumId="38">
    <w:nsid w:val="5F911369"/>
    <w:multiLevelType w:val="hybridMultilevel"/>
    <w:tmpl w:val="A232F628"/>
    <w:lvl w:ilvl="0" w:tplc="0C0C0001">
      <w:start w:val="1"/>
      <w:numFmt w:val="bullet"/>
      <w:lvlText w:val=""/>
      <w:lvlJc w:val="left"/>
      <w:pPr>
        <w:ind w:left="360" w:hanging="360"/>
      </w:pPr>
      <w:rPr>
        <w:rFonts w:ascii="Symbol" w:hAnsi="Symbol" w:hint="default"/>
      </w:rPr>
    </w:lvl>
    <w:lvl w:ilvl="1" w:tplc="0C0C0001">
      <w:start w:val="1"/>
      <w:numFmt w:val="bullet"/>
      <w:lvlText w:val=""/>
      <w:lvlJc w:val="left"/>
      <w:pPr>
        <w:ind w:left="720" w:hanging="360"/>
      </w:pPr>
      <w:rPr>
        <w:rFonts w:ascii="Symbol" w:hAnsi="Symbol" w:hint="default"/>
      </w:rPr>
    </w:lvl>
    <w:lvl w:ilvl="2" w:tplc="0C0C0005">
      <w:start w:val="1"/>
      <w:numFmt w:val="bullet"/>
      <w:lvlText w:val=""/>
      <w:lvlJc w:val="left"/>
      <w:pPr>
        <w:ind w:left="1800" w:hanging="360"/>
      </w:pPr>
      <w:rPr>
        <w:rFonts w:ascii="Wingdings" w:hAnsi="Wingdings" w:hint="default"/>
      </w:rPr>
    </w:lvl>
    <w:lvl w:ilvl="3" w:tplc="15C8E4B8">
      <w:start w:val="200"/>
      <w:numFmt w:val="bullet"/>
      <w:lvlText w:val=""/>
      <w:lvlJc w:val="left"/>
      <w:pPr>
        <w:ind w:left="2520" w:hanging="360"/>
      </w:pPr>
      <w:rPr>
        <w:rFonts w:ascii="Symbol" w:eastAsiaTheme="minorHAnsi" w:hAnsi="Symbol" w:cs="Times New Roman" w:hint="default"/>
      </w:rPr>
    </w:lvl>
    <w:lvl w:ilvl="4" w:tplc="0C0C0003">
      <w:start w:val="1"/>
      <w:numFmt w:val="bullet"/>
      <w:lvlText w:val="o"/>
      <w:lvlJc w:val="left"/>
      <w:pPr>
        <w:ind w:left="3240" w:hanging="360"/>
      </w:pPr>
      <w:rPr>
        <w:rFonts w:ascii="Courier New" w:hAnsi="Courier New" w:cs="Calibri"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alibri" w:hint="default"/>
      </w:rPr>
    </w:lvl>
    <w:lvl w:ilvl="8" w:tplc="0C0C0005" w:tentative="1">
      <w:start w:val="1"/>
      <w:numFmt w:val="bullet"/>
      <w:lvlText w:val=""/>
      <w:lvlJc w:val="left"/>
      <w:pPr>
        <w:ind w:left="6120" w:hanging="360"/>
      </w:pPr>
      <w:rPr>
        <w:rFonts w:ascii="Wingdings" w:hAnsi="Wingdings" w:hint="default"/>
      </w:rPr>
    </w:lvl>
  </w:abstractNum>
  <w:abstractNum w:abstractNumId="39">
    <w:nsid w:val="5FD06823"/>
    <w:multiLevelType w:val="hybridMultilevel"/>
    <w:tmpl w:val="82543850"/>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alibri"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alibri"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alibri" w:hint="default"/>
      </w:rPr>
    </w:lvl>
    <w:lvl w:ilvl="8" w:tplc="0C0C0005" w:tentative="1">
      <w:start w:val="1"/>
      <w:numFmt w:val="bullet"/>
      <w:lvlText w:val=""/>
      <w:lvlJc w:val="left"/>
      <w:pPr>
        <w:ind w:left="6120" w:hanging="360"/>
      </w:pPr>
      <w:rPr>
        <w:rFonts w:ascii="Wingdings" w:hAnsi="Wingdings" w:hint="default"/>
      </w:rPr>
    </w:lvl>
  </w:abstractNum>
  <w:abstractNum w:abstractNumId="40">
    <w:nsid w:val="6236089D"/>
    <w:multiLevelType w:val="hybridMultilevel"/>
    <w:tmpl w:val="1E7E24BC"/>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1">
    <w:nsid w:val="63E17AA9"/>
    <w:multiLevelType w:val="multilevel"/>
    <w:tmpl w:val="54DCD26C"/>
    <w:lvl w:ilvl="0">
      <w:start w:val="3"/>
      <w:numFmt w:val="decimal"/>
      <w:lvlText w:val="%1"/>
      <w:lvlJc w:val="left"/>
      <w:pPr>
        <w:ind w:left="432" w:hanging="432"/>
      </w:pPr>
      <w:rPr>
        <w:rFonts w:hint="default"/>
        <w:color w:val="auto"/>
      </w:rPr>
    </w:lvl>
    <w:lvl w:ilvl="1">
      <w:start w:val="1"/>
      <w:numFmt w:val="decimal"/>
      <w:lvlText w:val="%1.%2"/>
      <w:lvlJc w:val="left"/>
      <w:pPr>
        <w:ind w:left="576" w:hanging="576"/>
      </w:pPr>
      <w:rPr>
        <w:rFonts w:hint="default"/>
      </w:rPr>
    </w:lvl>
    <w:lvl w:ilvl="2">
      <w:start w:val="1"/>
      <w:numFmt w:val="decimal"/>
      <w:lvlText w:val="%1.%2.%3"/>
      <w:lvlJc w:val="left"/>
      <w:pPr>
        <w:ind w:left="907" w:hanging="907"/>
      </w:pPr>
      <w:rPr>
        <w:rFonts w:hint="default"/>
        <w:lang w:val="fr-FR"/>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2">
    <w:nsid w:val="640D07EF"/>
    <w:multiLevelType w:val="hybridMultilevel"/>
    <w:tmpl w:val="13A01E2A"/>
    <w:lvl w:ilvl="0" w:tplc="0C0C000F">
      <w:start w:val="1"/>
      <w:numFmt w:val="decimal"/>
      <w:lvlText w:val="%1."/>
      <w:lvlJc w:val="left"/>
      <w:pPr>
        <w:ind w:left="720" w:hanging="360"/>
      </w:pPr>
      <w:rPr>
        <w:rFonts w:hint="default"/>
      </w:rPr>
    </w:lvl>
    <w:lvl w:ilvl="1" w:tplc="0C0C0019">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43">
    <w:nsid w:val="66627848"/>
    <w:multiLevelType w:val="hybridMultilevel"/>
    <w:tmpl w:val="83A4D040"/>
    <w:lvl w:ilvl="0" w:tplc="0C0C0001">
      <w:start w:val="1"/>
      <w:numFmt w:val="bullet"/>
      <w:lvlText w:val=""/>
      <w:lvlJc w:val="left"/>
      <w:pPr>
        <w:ind w:left="696" w:hanging="360"/>
      </w:pPr>
      <w:rPr>
        <w:rFonts w:ascii="Symbol" w:hAnsi="Symbol" w:hint="default"/>
      </w:rPr>
    </w:lvl>
    <w:lvl w:ilvl="1" w:tplc="0C0C0003" w:tentative="1">
      <w:start w:val="1"/>
      <w:numFmt w:val="bullet"/>
      <w:lvlText w:val="o"/>
      <w:lvlJc w:val="left"/>
      <w:pPr>
        <w:ind w:left="1416" w:hanging="360"/>
      </w:pPr>
      <w:rPr>
        <w:rFonts w:ascii="Courier New" w:hAnsi="Courier New" w:cs="Calibri" w:hint="default"/>
      </w:rPr>
    </w:lvl>
    <w:lvl w:ilvl="2" w:tplc="0C0C0005" w:tentative="1">
      <w:start w:val="1"/>
      <w:numFmt w:val="bullet"/>
      <w:lvlText w:val=""/>
      <w:lvlJc w:val="left"/>
      <w:pPr>
        <w:ind w:left="2136" w:hanging="360"/>
      </w:pPr>
      <w:rPr>
        <w:rFonts w:ascii="Wingdings" w:hAnsi="Wingdings" w:hint="default"/>
      </w:rPr>
    </w:lvl>
    <w:lvl w:ilvl="3" w:tplc="0C0C0001" w:tentative="1">
      <w:start w:val="1"/>
      <w:numFmt w:val="bullet"/>
      <w:lvlText w:val=""/>
      <w:lvlJc w:val="left"/>
      <w:pPr>
        <w:ind w:left="2856" w:hanging="360"/>
      </w:pPr>
      <w:rPr>
        <w:rFonts w:ascii="Symbol" w:hAnsi="Symbol" w:hint="default"/>
      </w:rPr>
    </w:lvl>
    <w:lvl w:ilvl="4" w:tplc="0C0C0003" w:tentative="1">
      <w:start w:val="1"/>
      <w:numFmt w:val="bullet"/>
      <w:lvlText w:val="o"/>
      <w:lvlJc w:val="left"/>
      <w:pPr>
        <w:ind w:left="3576" w:hanging="360"/>
      </w:pPr>
      <w:rPr>
        <w:rFonts w:ascii="Courier New" w:hAnsi="Courier New" w:cs="Calibri" w:hint="default"/>
      </w:rPr>
    </w:lvl>
    <w:lvl w:ilvl="5" w:tplc="0C0C0005" w:tentative="1">
      <w:start w:val="1"/>
      <w:numFmt w:val="bullet"/>
      <w:lvlText w:val=""/>
      <w:lvlJc w:val="left"/>
      <w:pPr>
        <w:ind w:left="4296" w:hanging="360"/>
      </w:pPr>
      <w:rPr>
        <w:rFonts w:ascii="Wingdings" w:hAnsi="Wingdings" w:hint="default"/>
      </w:rPr>
    </w:lvl>
    <w:lvl w:ilvl="6" w:tplc="0C0C0001" w:tentative="1">
      <w:start w:val="1"/>
      <w:numFmt w:val="bullet"/>
      <w:lvlText w:val=""/>
      <w:lvlJc w:val="left"/>
      <w:pPr>
        <w:ind w:left="5016" w:hanging="360"/>
      </w:pPr>
      <w:rPr>
        <w:rFonts w:ascii="Symbol" w:hAnsi="Symbol" w:hint="default"/>
      </w:rPr>
    </w:lvl>
    <w:lvl w:ilvl="7" w:tplc="0C0C0003" w:tentative="1">
      <w:start w:val="1"/>
      <w:numFmt w:val="bullet"/>
      <w:lvlText w:val="o"/>
      <w:lvlJc w:val="left"/>
      <w:pPr>
        <w:ind w:left="5736" w:hanging="360"/>
      </w:pPr>
      <w:rPr>
        <w:rFonts w:ascii="Courier New" w:hAnsi="Courier New" w:cs="Calibri" w:hint="default"/>
      </w:rPr>
    </w:lvl>
    <w:lvl w:ilvl="8" w:tplc="0C0C0005" w:tentative="1">
      <w:start w:val="1"/>
      <w:numFmt w:val="bullet"/>
      <w:lvlText w:val=""/>
      <w:lvlJc w:val="left"/>
      <w:pPr>
        <w:ind w:left="6456" w:hanging="360"/>
      </w:pPr>
      <w:rPr>
        <w:rFonts w:ascii="Wingdings" w:hAnsi="Wingdings" w:hint="default"/>
      </w:rPr>
    </w:lvl>
  </w:abstractNum>
  <w:abstractNum w:abstractNumId="44">
    <w:nsid w:val="670507B5"/>
    <w:multiLevelType w:val="hybridMultilevel"/>
    <w:tmpl w:val="B9A20C34"/>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45">
    <w:nsid w:val="6B783B91"/>
    <w:multiLevelType w:val="hybridMultilevel"/>
    <w:tmpl w:val="B11C343A"/>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720" w:hanging="360"/>
      </w:pPr>
      <w:rPr>
        <w:rFonts w:ascii="Courier New" w:hAnsi="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6">
    <w:nsid w:val="710A5E86"/>
    <w:multiLevelType w:val="hybridMultilevel"/>
    <w:tmpl w:val="21CA8A8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alibri"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alibri"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alibri" w:hint="default"/>
      </w:rPr>
    </w:lvl>
    <w:lvl w:ilvl="8" w:tplc="0C0C0005" w:tentative="1">
      <w:start w:val="1"/>
      <w:numFmt w:val="bullet"/>
      <w:lvlText w:val=""/>
      <w:lvlJc w:val="left"/>
      <w:pPr>
        <w:ind w:left="6120" w:hanging="360"/>
      </w:pPr>
      <w:rPr>
        <w:rFonts w:ascii="Wingdings" w:hAnsi="Wingdings" w:hint="default"/>
      </w:rPr>
    </w:lvl>
  </w:abstractNum>
  <w:abstractNum w:abstractNumId="47">
    <w:nsid w:val="7B1525C7"/>
    <w:multiLevelType w:val="hybridMultilevel"/>
    <w:tmpl w:val="BC06C694"/>
    <w:lvl w:ilvl="0" w:tplc="040C000F">
      <w:start w:val="1"/>
      <w:numFmt w:val="decimal"/>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48">
    <w:nsid w:val="7BC509B5"/>
    <w:multiLevelType w:val="multilevel"/>
    <w:tmpl w:val="54DCD26C"/>
    <w:lvl w:ilvl="0">
      <w:start w:val="3"/>
      <w:numFmt w:val="decimal"/>
      <w:pStyle w:val="Titre1"/>
      <w:lvlText w:val="%1"/>
      <w:lvlJc w:val="left"/>
      <w:pPr>
        <w:ind w:left="432" w:hanging="432"/>
      </w:pPr>
      <w:rPr>
        <w:rFonts w:hint="default"/>
        <w:color w:val="auto"/>
      </w:rPr>
    </w:lvl>
    <w:lvl w:ilvl="1">
      <w:start w:val="1"/>
      <w:numFmt w:val="decimal"/>
      <w:pStyle w:val="Titre2"/>
      <w:lvlText w:val="%1.%2"/>
      <w:lvlJc w:val="left"/>
      <w:pPr>
        <w:ind w:left="576" w:hanging="576"/>
      </w:pPr>
      <w:rPr>
        <w:rFonts w:hint="default"/>
      </w:rPr>
    </w:lvl>
    <w:lvl w:ilvl="2">
      <w:start w:val="1"/>
      <w:numFmt w:val="decimal"/>
      <w:pStyle w:val="Titre3"/>
      <w:lvlText w:val="%1.%2.%3"/>
      <w:lvlJc w:val="left"/>
      <w:pPr>
        <w:ind w:left="907" w:hanging="907"/>
      </w:pPr>
      <w:rPr>
        <w:rFonts w:hint="default"/>
        <w:lang w:val="fr-FR"/>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num w:numId="1">
    <w:abstractNumId w:val="48"/>
  </w:num>
  <w:num w:numId="2">
    <w:abstractNumId w:val="25"/>
  </w:num>
  <w:num w:numId="3">
    <w:abstractNumId w:val="18"/>
  </w:num>
  <w:num w:numId="4">
    <w:abstractNumId w:val="39"/>
  </w:num>
  <w:num w:numId="5">
    <w:abstractNumId w:val="8"/>
  </w:num>
  <w:num w:numId="6">
    <w:abstractNumId w:val="24"/>
  </w:num>
  <w:num w:numId="7">
    <w:abstractNumId w:val="46"/>
  </w:num>
  <w:num w:numId="8">
    <w:abstractNumId w:val="38"/>
  </w:num>
  <w:num w:numId="9">
    <w:abstractNumId w:val="36"/>
  </w:num>
  <w:num w:numId="10">
    <w:abstractNumId w:val="43"/>
  </w:num>
  <w:num w:numId="11">
    <w:abstractNumId w:val="17"/>
  </w:num>
  <w:num w:numId="12">
    <w:abstractNumId w:val="35"/>
  </w:num>
  <w:num w:numId="13">
    <w:abstractNumId w:val="34"/>
  </w:num>
  <w:num w:numId="14">
    <w:abstractNumId w:val="15"/>
  </w:num>
  <w:num w:numId="15">
    <w:abstractNumId w:val="44"/>
  </w:num>
  <w:num w:numId="16">
    <w:abstractNumId w:val="16"/>
  </w:num>
  <w:num w:numId="17">
    <w:abstractNumId w:val="29"/>
  </w:num>
  <w:num w:numId="18">
    <w:abstractNumId w:val="47"/>
  </w:num>
  <w:num w:numId="19">
    <w:abstractNumId w:val="23"/>
  </w:num>
  <w:num w:numId="20">
    <w:abstractNumId w:val="21"/>
  </w:num>
  <w:num w:numId="21">
    <w:abstractNumId w:val="42"/>
  </w:num>
  <w:num w:numId="22">
    <w:abstractNumId w:val="12"/>
  </w:num>
  <w:num w:numId="23">
    <w:abstractNumId w:val="37"/>
  </w:num>
  <w:num w:numId="24">
    <w:abstractNumId w:val="31"/>
  </w:num>
  <w:num w:numId="25">
    <w:abstractNumId w:val="45"/>
  </w:num>
  <w:num w:numId="26">
    <w:abstractNumId w:val="10"/>
  </w:num>
  <w:num w:numId="27">
    <w:abstractNumId w:val="27"/>
  </w:num>
  <w:num w:numId="28">
    <w:abstractNumId w:val="32"/>
  </w:num>
  <w:num w:numId="29">
    <w:abstractNumId w:val="19"/>
  </w:num>
  <w:num w:numId="30">
    <w:abstractNumId w:val="14"/>
  </w:num>
  <w:num w:numId="31">
    <w:abstractNumId w:val="22"/>
  </w:num>
  <w:num w:numId="32">
    <w:abstractNumId w:val="33"/>
  </w:num>
  <w:num w:numId="33">
    <w:abstractNumId w:val="9"/>
  </w:num>
  <w:num w:numId="34">
    <w:abstractNumId w:val="40"/>
  </w:num>
  <w:num w:numId="35">
    <w:abstractNumId w:val="13"/>
  </w:num>
  <w:num w:numId="36">
    <w:abstractNumId w:val="20"/>
  </w:num>
  <w:num w:numId="37">
    <w:abstractNumId w:val="41"/>
  </w:num>
  <w:num w:numId="38">
    <w:abstractNumId w:val="48"/>
  </w:num>
  <w:num w:numId="39">
    <w:abstractNumId w:val="30"/>
  </w:num>
  <w:num w:numId="40">
    <w:abstractNumId w:val="26"/>
  </w:num>
  <w:num w:numId="41">
    <w:abstractNumId w:val="28"/>
  </w:num>
  <w:num w:numId="42">
    <w:abstractNumId w:val="11"/>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39"/>
  <w:proofState w:spelling="clean" w:grammar="clean"/>
  <w:doNotTrackMove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ED1F31"/>
    <w:rsid w:val="00000A21"/>
    <w:rsid w:val="000030FE"/>
    <w:rsid w:val="000061A5"/>
    <w:rsid w:val="0000790E"/>
    <w:rsid w:val="0001018E"/>
    <w:rsid w:val="000122D2"/>
    <w:rsid w:val="00013C6E"/>
    <w:rsid w:val="00016388"/>
    <w:rsid w:val="0003004D"/>
    <w:rsid w:val="00030542"/>
    <w:rsid w:val="00040A0F"/>
    <w:rsid w:val="00041156"/>
    <w:rsid w:val="00041219"/>
    <w:rsid w:val="000503CF"/>
    <w:rsid w:val="0005378C"/>
    <w:rsid w:val="000554B1"/>
    <w:rsid w:val="000628A1"/>
    <w:rsid w:val="0007026B"/>
    <w:rsid w:val="000736EC"/>
    <w:rsid w:val="0007471E"/>
    <w:rsid w:val="000757C8"/>
    <w:rsid w:val="00077C65"/>
    <w:rsid w:val="00084422"/>
    <w:rsid w:val="00087E9D"/>
    <w:rsid w:val="00093229"/>
    <w:rsid w:val="000A2E3C"/>
    <w:rsid w:val="000C0931"/>
    <w:rsid w:val="000C70A6"/>
    <w:rsid w:val="000D3CF1"/>
    <w:rsid w:val="000D6691"/>
    <w:rsid w:val="000D7F05"/>
    <w:rsid w:val="00103377"/>
    <w:rsid w:val="00105432"/>
    <w:rsid w:val="0012274D"/>
    <w:rsid w:val="001234E8"/>
    <w:rsid w:val="00125B9B"/>
    <w:rsid w:val="00125F08"/>
    <w:rsid w:val="00134857"/>
    <w:rsid w:val="00134950"/>
    <w:rsid w:val="00140C83"/>
    <w:rsid w:val="001412BB"/>
    <w:rsid w:val="00144EDC"/>
    <w:rsid w:val="00144F24"/>
    <w:rsid w:val="00150A31"/>
    <w:rsid w:val="00151B30"/>
    <w:rsid w:val="00160AA0"/>
    <w:rsid w:val="001654A2"/>
    <w:rsid w:val="00175F90"/>
    <w:rsid w:val="00180553"/>
    <w:rsid w:val="00181B42"/>
    <w:rsid w:val="00184AE0"/>
    <w:rsid w:val="00187F18"/>
    <w:rsid w:val="00194F66"/>
    <w:rsid w:val="001965C3"/>
    <w:rsid w:val="001A17F9"/>
    <w:rsid w:val="001A4D41"/>
    <w:rsid w:val="001B04FE"/>
    <w:rsid w:val="001B1CFF"/>
    <w:rsid w:val="001B2556"/>
    <w:rsid w:val="001B2827"/>
    <w:rsid w:val="001B42DD"/>
    <w:rsid w:val="001B43AB"/>
    <w:rsid w:val="001C2846"/>
    <w:rsid w:val="001C401C"/>
    <w:rsid w:val="001C562B"/>
    <w:rsid w:val="001C7043"/>
    <w:rsid w:val="001D15BC"/>
    <w:rsid w:val="001D203E"/>
    <w:rsid w:val="001D2481"/>
    <w:rsid w:val="001D45E4"/>
    <w:rsid w:val="001D47FD"/>
    <w:rsid w:val="001E129C"/>
    <w:rsid w:val="001E281D"/>
    <w:rsid w:val="001E2D4E"/>
    <w:rsid w:val="001E4360"/>
    <w:rsid w:val="001E77E1"/>
    <w:rsid w:val="001F3713"/>
    <w:rsid w:val="001F3DCF"/>
    <w:rsid w:val="002009E1"/>
    <w:rsid w:val="002031B3"/>
    <w:rsid w:val="00207921"/>
    <w:rsid w:val="00211A43"/>
    <w:rsid w:val="002158D0"/>
    <w:rsid w:val="00215D98"/>
    <w:rsid w:val="00241810"/>
    <w:rsid w:val="00250FE6"/>
    <w:rsid w:val="00253A1C"/>
    <w:rsid w:val="00254A89"/>
    <w:rsid w:val="00260355"/>
    <w:rsid w:val="00260F5E"/>
    <w:rsid w:val="00276DD2"/>
    <w:rsid w:val="00281463"/>
    <w:rsid w:val="00286667"/>
    <w:rsid w:val="00287952"/>
    <w:rsid w:val="002915E3"/>
    <w:rsid w:val="00297BD8"/>
    <w:rsid w:val="002A2B8E"/>
    <w:rsid w:val="002A5FCB"/>
    <w:rsid w:val="002A7CDE"/>
    <w:rsid w:val="002B2068"/>
    <w:rsid w:val="002B2B4C"/>
    <w:rsid w:val="002B2EF4"/>
    <w:rsid w:val="002B6C40"/>
    <w:rsid w:val="002B70F2"/>
    <w:rsid w:val="002C5F60"/>
    <w:rsid w:val="002C6CFF"/>
    <w:rsid w:val="002D2C7A"/>
    <w:rsid w:val="002D6735"/>
    <w:rsid w:val="002E06E8"/>
    <w:rsid w:val="002E17B3"/>
    <w:rsid w:val="002E44FA"/>
    <w:rsid w:val="002E6849"/>
    <w:rsid w:val="002F6CC9"/>
    <w:rsid w:val="00313A78"/>
    <w:rsid w:val="0031780F"/>
    <w:rsid w:val="003308E9"/>
    <w:rsid w:val="00335A12"/>
    <w:rsid w:val="003369B1"/>
    <w:rsid w:val="00340369"/>
    <w:rsid w:val="00340AAE"/>
    <w:rsid w:val="0034107A"/>
    <w:rsid w:val="0034387C"/>
    <w:rsid w:val="00350F95"/>
    <w:rsid w:val="0035475E"/>
    <w:rsid w:val="0035490B"/>
    <w:rsid w:val="00361298"/>
    <w:rsid w:val="00365134"/>
    <w:rsid w:val="003673CA"/>
    <w:rsid w:val="003747E2"/>
    <w:rsid w:val="00375EC9"/>
    <w:rsid w:val="00381A69"/>
    <w:rsid w:val="00383126"/>
    <w:rsid w:val="003832E3"/>
    <w:rsid w:val="0038374A"/>
    <w:rsid w:val="00386670"/>
    <w:rsid w:val="003870D5"/>
    <w:rsid w:val="00387F70"/>
    <w:rsid w:val="00387FB5"/>
    <w:rsid w:val="00394281"/>
    <w:rsid w:val="003A5970"/>
    <w:rsid w:val="003A5F23"/>
    <w:rsid w:val="003A72E7"/>
    <w:rsid w:val="003B0361"/>
    <w:rsid w:val="003B2500"/>
    <w:rsid w:val="003B2844"/>
    <w:rsid w:val="003B3367"/>
    <w:rsid w:val="003B4715"/>
    <w:rsid w:val="003C0C83"/>
    <w:rsid w:val="003C35B6"/>
    <w:rsid w:val="003C6328"/>
    <w:rsid w:val="003C7517"/>
    <w:rsid w:val="003D3FC2"/>
    <w:rsid w:val="003E3AF1"/>
    <w:rsid w:val="003E4CDD"/>
    <w:rsid w:val="003F08B0"/>
    <w:rsid w:val="003F1654"/>
    <w:rsid w:val="003F4240"/>
    <w:rsid w:val="003F4770"/>
    <w:rsid w:val="003F48FB"/>
    <w:rsid w:val="003F4967"/>
    <w:rsid w:val="004072A4"/>
    <w:rsid w:val="004102A6"/>
    <w:rsid w:val="004105ED"/>
    <w:rsid w:val="004151E5"/>
    <w:rsid w:val="00427CE8"/>
    <w:rsid w:val="004413D1"/>
    <w:rsid w:val="00442FB4"/>
    <w:rsid w:val="004517FA"/>
    <w:rsid w:val="004533B1"/>
    <w:rsid w:val="00453E31"/>
    <w:rsid w:val="00460F75"/>
    <w:rsid w:val="00461A64"/>
    <w:rsid w:val="00463A2B"/>
    <w:rsid w:val="004742A5"/>
    <w:rsid w:val="00480C43"/>
    <w:rsid w:val="0048211B"/>
    <w:rsid w:val="00483F21"/>
    <w:rsid w:val="004A6842"/>
    <w:rsid w:val="004B1C35"/>
    <w:rsid w:val="004B2E30"/>
    <w:rsid w:val="004B5A1F"/>
    <w:rsid w:val="004B78AA"/>
    <w:rsid w:val="004C2778"/>
    <w:rsid w:val="004C4CDB"/>
    <w:rsid w:val="004C6C98"/>
    <w:rsid w:val="004E13D2"/>
    <w:rsid w:val="004E1D81"/>
    <w:rsid w:val="004E3976"/>
    <w:rsid w:val="004E7BCE"/>
    <w:rsid w:val="00511382"/>
    <w:rsid w:val="0051267D"/>
    <w:rsid w:val="00520A91"/>
    <w:rsid w:val="005346D6"/>
    <w:rsid w:val="00540C63"/>
    <w:rsid w:val="00543572"/>
    <w:rsid w:val="00551462"/>
    <w:rsid w:val="00555F43"/>
    <w:rsid w:val="00557DD9"/>
    <w:rsid w:val="00560FF3"/>
    <w:rsid w:val="00565676"/>
    <w:rsid w:val="00566AA9"/>
    <w:rsid w:val="00570B46"/>
    <w:rsid w:val="00573672"/>
    <w:rsid w:val="00576B26"/>
    <w:rsid w:val="00581089"/>
    <w:rsid w:val="00581A11"/>
    <w:rsid w:val="00582666"/>
    <w:rsid w:val="00583F4D"/>
    <w:rsid w:val="005868B9"/>
    <w:rsid w:val="00591E6D"/>
    <w:rsid w:val="005975E5"/>
    <w:rsid w:val="005A4B9C"/>
    <w:rsid w:val="005B4AF7"/>
    <w:rsid w:val="005C7082"/>
    <w:rsid w:val="005D1233"/>
    <w:rsid w:val="005D7582"/>
    <w:rsid w:val="005E0E25"/>
    <w:rsid w:val="005E5166"/>
    <w:rsid w:val="005F62F5"/>
    <w:rsid w:val="00605521"/>
    <w:rsid w:val="00607427"/>
    <w:rsid w:val="00612A48"/>
    <w:rsid w:val="006145F1"/>
    <w:rsid w:val="00616F62"/>
    <w:rsid w:val="00620AB7"/>
    <w:rsid w:val="00621916"/>
    <w:rsid w:val="00622704"/>
    <w:rsid w:val="00634DE7"/>
    <w:rsid w:val="0063503D"/>
    <w:rsid w:val="00635B0C"/>
    <w:rsid w:val="006437AF"/>
    <w:rsid w:val="00646DAC"/>
    <w:rsid w:val="006470B1"/>
    <w:rsid w:val="006546FF"/>
    <w:rsid w:val="00656B71"/>
    <w:rsid w:val="00660271"/>
    <w:rsid w:val="00662683"/>
    <w:rsid w:val="00663AE6"/>
    <w:rsid w:val="00666EF7"/>
    <w:rsid w:val="00667BD0"/>
    <w:rsid w:val="00673F57"/>
    <w:rsid w:val="006749D8"/>
    <w:rsid w:val="0067506F"/>
    <w:rsid w:val="00676032"/>
    <w:rsid w:val="00676B5B"/>
    <w:rsid w:val="00680A42"/>
    <w:rsid w:val="006810AF"/>
    <w:rsid w:val="006817C9"/>
    <w:rsid w:val="0068261A"/>
    <w:rsid w:val="00687FF8"/>
    <w:rsid w:val="006911A1"/>
    <w:rsid w:val="0069246B"/>
    <w:rsid w:val="0069461F"/>
    <w:rsid w:val="006960EF"/>
    <w:rsid w:val="00696FE9"/>
    <w:rsid w:val="006A628E"/>
    <w:rsid w:val="006B0A14"/>
    <w:rsid w:val="006B15E5"/>
    <w:rsid w:val="006B726F"/>
    <w:rsid w:val="006C7D62"/>
    <w:rsid w:val="006D0291"/>
    <w:rsid w:val="006D0F5B"/>
    <w:rsid w:val="006D1BDF"/>
    <w:rsid w:val="006D5408"/>
    <w:rsid w:val="006D74CB"/>
    <w:rsid w:val="006F24E4"/>
    <w:rsid w:val="00704EFA"/>
    <w:rsid w:val="0070674D"/>
    <w:rsid w:val="007070DF"/>
    <w:rsid w:val="0071348D"/>
    <w:rsid w:val="007231E4"/>
    <w:rsid w:val="0072531B"/>
    <w:rsid w:val="007316DC"/>
    <w:rsid w:val="00756AF8"/>
    <w:rsid w:val="007624A7"/>
    <w:rsid w:val="00763A92"/>
    <w:rsid w:val="00771A42"/>
    <w:rsid w:val="00774AA8"/>
    <w:rsid w:val="00777BE8"/>
    <w:rsid w:val="00777DA2"/>
    <w:rsid w:val="007811BE"/>
    <w:rsid w:val="00783DAB"/>
    <w:rsid w:val="0078720C"/>
    <w:rsid w:val="0079112C"/>
    <w:rsid w:val="00793801"/>
    <w:rsid w:val="0079597B"/>
    <w:rsid w:val="007A6506"/>
    <w:rsid w:val="007B3090"/>
    <w:rsid w:val="007B5690"/>
    <w:rsid w:val="007B715B"/>
    <w:rsid w:val="007C1399"/>
    <w:rsid w:val="007C259D"/>
    <w:rsid w:val="007C4F5E"/>
    <w:rsid w:val="007C5AE6"/>
    <w:rsid w:val="007C6445"/>
    <w:rsid w:val="007F18D9"/>
    <w:rsid w:val="00801B6E"/>
    <w:rsid w:val="00804DE9"/>
    <w:rsid w:val="00812CC2"/>
    <w:rsid w:val="00813183"/>
    <w:rsid w:val="008136E4"/>
    <w:rsid w:val="00820EB9"/>
    <w:rsid w:val="00822642"/>
    <w:rsid w:val="008319CB"/>
    <w:rsid w:val="00835742"/>
    <w:rsid w:val="008453F8"/>
    <w:rsid w:val="00845BFD"/>
    <w:rsid w:val="0086288C"/>
    <w:rsid w:val="00862F3A"/>
    <w:rsid w:val="00873598"/>
    <w:rsid w:val="00876836"/>
    <w:rsid w:val="0088020B"/>
    <w:rsid w:val="00882165"/>
    <w:rsid w:val="0088493D"/>
    <w:rsid w:val="008854EB"/>
    <w:rsid w:val="00887345"/>
    <w:rsid w:val="0088766C"/>
    <w:rsid w:val="00891BF8"/>
    <w:rsid w:val="00891CCA"/>
    <w:rsid w:val="008B3C83"/>
    <w:rsid w:val="008B5288"/>
    <w:rsid w:val="008D59E4"/>
    <w:rsid w:val="008E0903"/>
    <w:rsid w:val="008F5DAD"/>
    <w:rsid w:val="00900410"/>
    <w:rsid w:val="0090096F"/>
    <w:rsid w:val="00906E3D"/>
    <w:rsid w:val="00917A4B"/>
    <w:rsid w:val="00921AA0"/>
    <w:rsid w:val="00923737"/>
    <w:rsid w:val="0093180F"/>
    <w:rsid w:val="0093583C"/>
    <w:rsid w:val="0093767A"/>
    <w:rsid w:val="00940C07"/>
    <w:rsid w:val="0094510F"/>
    <w:rsid w:val="0095115B"/>
    <w:rsid w:val="0095360B"/>
    <w:rsid w:val="00954FDF"/>
    <w:rsid w:val="00955B68"/>
    <w:rsid w:val="00960AFE"/>
    <w:rsid w:val="009619A8"/>
    <w:rsid w:val="0096519C"/>
    <w:rsid w:val="00970719"/>
    <w:rsid w:val="00973C66"/>
    <w:rsid w:val="00974073"/>
    <w:rsid w:val="00974E9C"/>
    <w:rsid w:val="00975EE4"/>
    <w:rsid w:val="00993034"/>
    <w:rsid w:val="00995CE6"/>
    <w:rsid w:val="009A1E40"/>
    <w:rsid w:val="009B1F15"/>
    <w:rsid w:val="009B5FB2"/>
    <w:rsid w:val="009B79B3"/>
    <w:rsid w:val="009C1185"/>
    <w:rsid w:val="009C4F68"/>
    <w:rsid w:val="009D3E84"/>
    <w:rsid w:val="009D5E83"/>
    <w:rsid w:val="009E0934"/>
    <w:rsid w:val="009E467D"/>
    <w:rsid w:val="009F39A2"/>
    <w:rsid w:val="009F54AD"/>
    <w:rsid w:val="009F55D1"/>
    <w:rsid w:val="009F5E3D"/>
    <w:rsid w:val="00A076E7"/>
    <w:rsid w:val="00A15EB7"/>
    <w:rsid w:val="00A168B1"/>
    <w:rsid w:val="00A22C65"/>
    <w:rsid w:val="00A2374C"/>
    <w:rsid w:val="00A32535"/>
    <w:rsid w:val="00A347D5"/>
    <w:rsid w:val="00A41351"/>
    <w:rsid w:val="00A430AE"/>
    <w:rsid w:val="00A53272"/>
    <w:rsid w:val="00A53944"/>
    <w:rsid w:val="00A54D72"/>
    <w:rsid w:val="00A55E7E"/>
    <w:rsid w:val="00A56BA2"/>
    <w:rsid w:val="00A7134E"/>
    <w:rsid w:val="00A71762"/>
    <w:rsid w:val="00A732BE"/>
    <w:rsid w:val="00A8391C"/>
    <w:rsid w:val="00A86006"/>
    <w:rsid w:val="00A87C9F"/>
    <w:rsid w:val="00A91925"/>
    <w:rsid w:val="00A91EEB"/>
    <w:rsid w:val="00AA1171"/>
    <w:rsid w:val="00AA1957"/>
    <w:rsid w:val="00AA2AC6"/>
    <w:rsid w:val="00AA4FCA"/>
    <w:rsid w:val="00AA7F31"/>
    <w:rsid w:val="00AB41AA"/>
    <w:rsid w:val="00AC44E8"/>
    <w:rsid w:val="00AC7897"/>
    <w:rsid w:val="00AD0218"/>
    <w:rsid w:val="00AE0EC7"/>
    <w:rsid w:val="00AE7556"/>
    <w:rsid w:val="00AF058C"/>
    <w:rsid w:val="00AF1025"/>
    <w:rsid w:val="00AF2DF4"/>
    <w:rsid w:val="00B20EA2"/>
    <w:rsid w:val="00B211D3"/>
    <w:rsid w:val="00B4156B"/>
    <w:rsid w:val="00B7072E"/>
    <w:rsid w:val="00B76E6C"/>
    <w:rsid w:val="00B83473"/>
    <w:rsid w:val="00B903B9"/>
    <w:rsid w:val="00B904C8"/>
    <w:rsid w:val="00B9508B"/>
    <w:rsid w:val="00B974E3"/>
    <w:rsid w:val="00BA005E"/>
    <w:rsid w:val="00BA0AA3"/>
    <w:rsid w:val="00BB1C02"/>
    <w:rsid w:val="00BB1E62"/>
    <w:rsid w:val="00BB4D10"/>
    <w:rsid w:val="00BC7189"/>
    <w:rsid w:val="00BD7D9E"/>
    <w:rsid w:val="00BE718E"/>
    <w:rsid w:val="00BF36FD"/>
    <w:rsid w:val="00BF4F49"/>
    <w:rsid w:val="00BF6176"/>
    <w:rsid w:val="00BF67E2"/>
    <w:rsid w:val="00C00B46"/>
    <w:rsid w:val="00C03F6A"/>
    <w:rsid w:val="00C05431"/>
    <w:rsid w:val="00C14D02"/>
    <w:rsid w:val="00C15F12"/>
    <w:rsid w:val="00C178E9"/>
    <w:rsid w:val="00C201ED"/>
    <w:rsid w:val="00C231AA"/>
    <w:rsid w:val="00C2607F"/>
    <w:rsid w:val="00C27669"/>
    <w:rsid w:val="00C27DAF"/>
    <w:rsid w:val="00C30664"/>
    <w:rsid w:val="00C31B94"/>
    <w:rsid w:val="00C3510E"/>
    <w:rsid w:val="00C353EB"/>
    <w:rsid w:val="00C35AB2"/>
    <w:rsid w:val="00C37E2E"/>
    <w:rsid w:val="00C405C6"/>
    <w:rsid w:val="00C422A5"/>
    <w:rsid w:val="00C464AB"/>
    <w:rsid w:val="00C47AA3"/>
    <w:rsid w:val="00C530BF"/>
    <w:rsid w:val="00C55484"/>
    <w:rsid w:val="00C56A70"/>
    <w:rsid w:val="00C62051"/>
    <w:rsid w:val="00C6791C"/>
    <w:rsid w:val="00C73D72"/>
    <w:rsid w:val="00C73D79"/>
    <w:rsid w:val="00C7737C"/>
    <w:rsid w:val="00C77FCD"/>
    <w:rsid w:val="00C80DDA"/>
    <w:rsid w:val="00C87D6B"/>
    <w:rsid w:val="00C927DC"/>
    <w:rsid w:val="00C93708"/>
    <w:rsid w:val="00CA1DAA"/>
    <w:rsid w:val="00CA496A"/>
    <w:rsid w:val="00CA4BEE"/>
    <w:rsid w:val="00CA5EE3"/>
    <w:rsid w:val="00CA74DA"/>
    <w:rsid w:val="00CB00BB"/>
    <w:rsid w:val="00CB0CEB"/>
    <w:rsid w:val="00CC7BF5"/>
    <w:rsid w:val="00CD6D67"/>
    <w:rsid w:val="00CE1D28"/>
    <w:rsid w:val="00CE2EC1"/>
    <w:rsid w:val="00CE3FAE"/>
    <w:rsid w:val="00CE60A4"/>
    <w:rsid w:val="00D053AB"/>
    <w:rsid w:val="00D20B47"/>
    <w:rsid w:val="00D20F09"/>
    <w:rsid w:val="00D320F8"/>
    <w:rsid w:val="00D3487E"/>
    <w:rsid w:val="00D35C16"/>
    <w:rsid w:val="00D42AE1"/>
    <w:rsid w:val="00D42C5C"/>
    <w:rsid w:val="00D55D8A"/>
    <w:rsid w:val="00D61F1C"/>
    <w:rsid w:val="00D63205"/>
    <w:rsid w:val="00D63C80"/>
    <w:rsid w:val="00D65E74"/>
    <w:rsid w:val="00D75205"/>
    <w:rsid w:val="00D758E7"/>
    <w:rsid w:val="00D92131"/>
    <w:rsid w:val="00D926F6"/>
    <w:rsid w:val="00D92A39"/>
    <w:rsid w:val="00D946EC"/>
    <w:rsid w:val="00D95E35"/>
    <w:rsid w:val="00D97386"/>
    <w:rsid w:val="00DA1FC4"/>
    <w:rsid w:val="00DA21F1"/>
    <w:rsid w:val="00DA5F74"/>
    <w:rsid w:val="00DA6DCB"/>
    <w:rsid w:val="00DB06E1"/>
    <w:rsid w:val="00DB1471"/>
    <w:rsid w:val="00DC284B"/>
    <w:rsid w:val="00DC2AB7"/>
    <w:rsid w:val="00DC3D04"/>
    <w:rsid w:val="00DC7EC3"/>
    <w:rsid w:val="00DD01EA"/>
    <w:rsid w:val="00DD087E"/>
    <w:rsid w:val="00DD242F"/>
    <w:rsid w:val="00DD7CB9"/>
    <w:rsid w:val="00DE3464"/>
    <w:rsid w:val="00DE67FF"/>
    <w:rsid w:val="00DE7746"/>
    <w:rsid w:val="00DE7B1E"/>
    <w:rsid w:val="00DF20F8"/>
    <w:rsid w:val="00DF242C"/>
    <w:rsid w:val="00DF2442"/>
    <w:rsid w:val="00DF2C1E"/>
    <w:rsid w:val="00DF4A50"/>
    <w:rsid w:val="00DF4D42"/>
    <w:rsid w:val="00E0274D"/>
    <w:rsid w:val="00E06475"/>
    <w:rsid w:val="00E117E2"/>
    <w:rsid w:val="00E14AFA"/>
    <w:rsid w:val="00E238CC"/>
    <w:rsid w:val="00E3165B"/>
    <w:rsid w:val="00E413B7"/>
    <w:rsid w:val="00E46F26"/>
    <w:rsid w:val="00E50818"/>
    <w:rsid w:val="00E70E2C"/>
    <w:rsid w:val="00E809AE"/>
    <w:rsid w:val="00E85F4C"/>
    <w:rsid w:val="00E96A56"/>
    <w:rsid w:val="00E97755"/>
    <w:rsid w:val="00EB0AED"/>
    <w:rsid w:val="00EB4ED3"/>
    <w:rsid w:val="00EB5926"/>
    <w:rsid w:val="00EB6218"/>
    <w:rsid w:val="00EC343D"/>
    <w:rsid w:val="00EC77E1"/>
    <w:rsid w:val="00ED13E3"/>
    <w:rsid w:val="00ED1F31"/>
    <w:rsid w:val="00ED20BD"/>
    <w:rsid w:val="00ED2C25"/>
    <w:rsid w:val="00ED4761"/>
    <w:rsid w:val="00ED50AB"/>
    <w:rsid w:val="00ED68C9"/>
    <w:rsid w:val="00EE4953"/>
    <w:rsid w:val="00EE49FF"/>
    <w:rsid w:val="00EE4AFE"/>
    <w:rsid w:val="00EE618D"/>
    <w:rsid w:val="00EE65B9"/>
    <w:rsid w:val="00EE66D4"/>
    <w:rsid w:val="00EE688B"/>
    <w:rsid w:val="00EF0377"/>
    <w:rsid w:val="00EF0558"/>
    <w:rsid w:val="00EF2E98"/>
    <w:rsid w:val="00F00ADF"/>
    <w:rsid w:val="00F04FCF"/>
    <w:rsid w:val="00F06098"/>
    <w:rsid w:val="00F1744A"/>
    <w:rsid w:val="00F24897"/>
    <w:rsid w:val="00F24ACD"/>
    <w:rsid w:val="00F24BDA"/>
    <w:rsid w:val="00F316E8"/>
    <w:rsid w:val="00F375EF"/>
    <w:rsid w:val="00F4459B"/>
    <w:rsid w:val="00F54115"/>
    <w:rsid w:val="00F55584"/>
    <w:rsid w:val="00F55F3F"/>
    <w:rsid w:val="00F678AA"/>
    <w:rsid w:val="00F7043B"/>
    <w:rsid w:val="00F721B4"/>
    <w:rsid w:val="00F818D9"/>
    <w:rsid w:val="00F834E5"/>
    <w:rsid w:val="00F86D15"/>
    <w:rsid w:val="00F92A94"/>
    <w:rsid w:val="00F9366E"/>
    <w:rsid w:val="00F94BA9"/>
    <w:rsid w:val="00F979E6"/>
    <w:rsid w:val="00FA136F"/>
    <w:rsid w:val="00FA1D2F"/>
    <w:rsid w:val="00FB0D23"/>
    <w:rsid w:val="00FD224A"/>
    <w:rsid w:val="00FD4E46"/>
    <w:rsid w:val="00FE0793"/>
    <w:rsid w:val="00FF30A4"/>
    <w:rsid w:val="00FF6AC9"/>
    <w:rsid w:val="00FF6DF4"/>
    <w:rsid w:val="019FD02F"/>
    <w:rsid w:val="19444C30"/>
    <w:rsid w:val="3F783AF2"/>
    <w:rsid w:val="4E5B468E"/>
  </w:rsids>
  <m:mathPr>
    <m:mathFont m:val="Cambria Math"/>
    <m:brkBin m:val="before"/>
    <m:brkBinSub m:val="--"/>
    <m:smallFrac/>
    <m:dispDef/>
    <m:lMargin m:val="0"/>
    <m:rMargin m:val="0"/>
    <m:defJc m:val="centerGroup"/>
    <m:wrapIndent m:val="1440"/>
    <m:intLim m:val="subSup"/>
    <m:naryLim m:val="undOvr"/>
  </m:mathPr>
  <w:themeFontLang w:val="fr-CA" w:eastAsia="ja-JP" w:bidi="x-non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onnector" idref="#AutoShape 2"/>
      </o:rules>
    </o:shapelayout>
  </w:shapeDefaults>
  <w:decimalSymbol w:val=","/>
  <w:listSeparator w:val=";"/>
  <w14:docId w14:val="370E70F6"/>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CA" w:eastAsia="en-US" w:bidi="ar-SA"/>
      </w:rPr>
    </w:rPrDefault>
    <w:pPrDefault>
      <w:pPr>
        <w:spacing w:after="200" w:line="276" w:lineRule="auto"/>
      </w:pPr>
    </w:pPrDefault>
  </w:docDefaults>
  <w:latentStyles w:defLockedState="0" w:defUIPriority="0" w:defSemiHidden="0" w:defUnhideWhenUsed="0" w:defQFormat="0" w:count="382">
    <w:lsdException w:name="heading 1" w:uiPriority="9" w:qFormat="1"/>
    <w:lsdException w:name="heading 2" w:uiPriority="9" w:qFormat="1"/>
    <w:lsdException w:name="heading 3" w:uiPriority="9" w:qFormat="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rsid w:val="004072A4"/>
    <w:pPr>
      <w:jc w:val="both"/>
    </w:pPr>
    <w:rPr>
      <w:rFonts w:ascii="Times New Roman" w:hAnsi="Times New Roman" w:cs="Times New Roman"/>
    </w:rPr>
  </w:style>
  <w:style w:type="paragraph" w:styleId="Titre1">
    <w:name w:val="heading 1"/>
    <w:basedOn w:val="Normal"/>
    <w:next w:val="Normal"/>
    <w:link w:val="Titre1Car"/>
    <w:uiPriority w:val="9"/>
    <w:qFormat/>
    <w:rsid w:val="00CA74DA"/>
    <w:pPr>
      <w:numPr>
        <w:numId w:val="1"/>
      </w:numPr>
      <w:contextualSpacing/>
      <w:outlineLvl w:val="0"/>
    </w:pPr>
    <w:rPr>
      <w:b/>
      <w:sz w:val="32"/>
      <w:szCs w:val="32"/>
      <w:u w:val="single"/>
      <w:lang w:eastAsia="fr-CA"/>
    </w:rPr>
  </w:style>
  <w:style w:type="paragraph" w:styleId="Titre2">
    <w:name w:val="heading 2"/>
    <w:basedOn w:val="Normal"/>
    <w:next w:val="Normal"/>
    <w:link w:val="Titre2Car"/>
    <w:uiPriority w:val="9"/>
    <w:qFormat/>
    <w:rsid w:val="00CA74DA"/>
    <w:pPr>
      <w:numPr>
        <w:ilvl w:val="1"/>
        <w:numId w:val="1"/>
      </w:numPr>
      <w:contextualSpacing/>
      <w:outlineLvl w:val="1"/>
    </w:pPr>
    <w:rPr>
      <w:b/>
      <w:i/>
      <w:sz w:val="32"/>
      <w:szCs w:val="32"/>
      <w:lang w:eastAsia="fr-CA"/>
    </w:rPr>
  </w:style>
  <w:style w:type="paragraph" w:styleId="Titre3">
    <w:name w:val="heading 3"/>
    <w:basedOn w:val="Normal"/>
    <w:next w:val="Normal"/>
    <w:link w:val="Titre3Car"/>
    <w:uiPriority w:val="9"/>
    <w:unhideWhenUsed/>
    <w:qFormat/>
    <w:rsid w:val="009D5E83"/>
    <w:pPr>
      <w:numPr>
        <w:ilvl w:val="2"/>
        <w:numId w:val="1"/>
      </w:numPr>
      <w:contextualSpacing/>
      <w:outlineLvl w:val="2"/>
    </w:pPr>
    <w:rPr>
      <w:i/>
      <w:sz w:val="28"/>
      <w:szCs w:val="28"/>
      <w:lang w:eastAsia="fr-CA"/>
    </w:rPr>
  </w:style>
  <w:style w:type="paragraph" w:styleId="Titre4">
    <w:name w:val="heading 4"/>
    <w:basedOn w:val="Normal"/>
    <w:next w:val="Normal"/>
    <w:link w:val="Titre4Car"/>
    <w:uiPriority w:val="9"/>
    <w:unhideWhenUsed/>
    <w:qFormat/>
    <w:rsid w:val="00696FE9"/>
    <w:pPr>
      <w:outlineLvl w:val="3"/>
    </w:pPr>
    <w:rPr>
      <w:rFonts w:eastAsia="Wingdings-Regular"/>
      <w:b/>
      <w:bCs/>
      <w:i/>
      <w:lang w:val="fr-FR" w:eastAsia="fr-CA"/>
    </w:rPr>
  </w:style>
  <w:style w:type="paragraph" w:styleId="Titre5">
    <w:name w:val="heading 5"/>
    <w:basedOn w:val="Normal"/>
    <w:next w:val="Normal"/>
    <w:link w:val="Titre5Car"/>
    <w:uiPriority w:val="9"/>
    <w:unhideWhenUsed/>
    <w:qFormat/>
    <w:rsid w:val="00DF2C1E"/>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trPr>
      <w:hidden/>
    </w:trPr>
  </w:style>
  <w:style w:type="numbering" w:default="1" w:styleId="Aucuneliste">
    <w:name w:val="No List"/>
    <w:uiPriority w:val="99"/>
    <w:semiHidden/>
    <w:unhideWhenUsed/>
  </w:style>
  <w:style w:type="paragraph" w:styleId="Textedebulles">
    <w:name w:val="Balloon Text"/>
    <w:basedOn w:val="Normal"/>
    <w:link w:val="TextedebullesCar1"/>
    <w:uiPriority w:val="99"/>
    <w:semiHidden/>
    <w:unhideWhenUsed/>
    <w:rsid w:val="00923737"/>
    <w:pPr>
      <w:spacing w:after="0" w:line="240" w:lineRule="auto"/>
    </w:pPr>
    <w:rPr>
      <w:rFonts w:ascii="Tahoma" w:hAnsi="Tahoma" w:cs="Tahoma"/>
      <w:sz w:val="16"/>
      <w:szCs w:val="16"/>
    </w:rPr>
  </w:style>
  <w:style w:type="character" w:customStyle="1" w:styleId="TextedebullesCar">
    <w:name w:val="Texte de bulles Car"/>
    <w:basedOn w:val="Policepardfaut"/>
    <w:uiPriority w:val="99"/>
    <w:semiHidden/>
    <w:rsid w:val="00767532"/>
    <w:rPr>
      <w:rFonts w:ascii="Lucida Grande" w:hAnsi="Lucida Grande"/>
      <w:sz w:val="18"/>
      <w:szCs w:val="18"/>
    </w:rPr>
  </w:style>
  <w:style w:type="character" w:customStyle="1" w:styleId="TextedebullesCar0">
    <w:name w:val="Texte de bulles Car"/>
    <w:basedOn w:val="Policepardfaut"/>
    <w:uiPriority w:val="99"/>
    <w:semiHidden/>
    <w:rsid w:val="00767532"/>
    <w:rPr>
      <w:rFonts w:ascii="Lucida Grande" w:hAnsi="Lucida Grande"/>
      <w:sz w:val="18"/>
      <w:szCs w:val="18"/>
    </w:rPr>
  </w:style>
  <w:style w:type="character" w:customStyle="1" w:styleId="TextedebullesCar2">
    <w:name w:val="Texte de bulles Car"/>
    <w:basedOn w:val="Policepardfaut"/>
    <w:uiPriority w:val="99"/>
    <w:semiHidden/>
    <w:rsid w:val="00767532"/>
    <w:rPr>
      <w:rFonts w:ascii="Lucida Grande" w:hAnsi="Lucida Grande"/>
      <w:sz w:val="18"/>
      <w:szCs w:val="18"/>
    </w:rPr>
  </w:style>
  <w:style w:type="character" w:customStyle="1" w:styleId="Titre1Car">
    <w:name w:val="Titre 1 Car"/>
    <w:basedOn w:val="Policepardfaut"/>
    <w:link w:val="Titre1"/>
    <w:uiPriority w:val="9"/>
    <w:rsid w:val="00CA74DA"/>
    <w:rPr>
      <w:rFonts w:ascii="Times New Roman" w:hAnsi="Times New Roman" w:cs="Times New Roman"/>
      <w:b/>
      <w:sz w:val="32"/>
      <w:szCs w:val="32"/>
      <w:u w:val="single"/>
      <w:lang w:eastAsia="fr-CA"/>
    </w:rPr>
  </w:style>
  <w:style w:type="character" w:customStyle="1" w:styleId="Titre2Car">
    <w:name w:val="Titre 2 Car"/>
    <w:basedOn w:val="Policepardfaut"/>
    <w:link w:val="Titre2"/>
    <w:uiPriority w:val="9"/>
    <w:rsid w:val="00CA74DA"/>
    <w:rPr>
      <w:rFonts w:ascii="Times New Roman" w:hAnsi="Times New Roman" w:cs="Times New Roman"/>
      <w:b/>
      <w:i/>
      <w:sz w:val="32"/>
      <w:szCs w:val="32"/>
      <w:lang w:eastAsia="fr-CA"/>
    </w:rPr>
  </w:style>
  <w:style w:type="character" w:customStyle="1" w:styleId="Titre3Car">
    <w:name w:val="Titre 3 Car"/>
    <w:basedOn w:val="Policepardfaut"/>
    <w:link w:val="Titre3"/>
    <w:uiPriority w:val="9"/>
    <w:rsid w:val="009D5E83"/>
    <w:rPr>
      <w:rFonts w:ascii="Times New Roman" w:hAnsi="Times New Roman" w:cs="Times New Roman"/>
      <w:i/>
      <w:sz w:val="28"/>
      <w:szCs w:val="28"/>
      <w:lang w:eastAsia="fr-CA"/>
    </w:rPr>
  </w:style>
  <w:style w:type="character" w:customStyle="1" w:styleId="Titre4Car">
    <w:name w:val="Titre 4 Car"/>
    <w:basedOn w:val="Policepardfaut"/>
    <w:link w:val="Titre4"/>
    <w:uiPriority w:val="9"/>
    <w:rsid w:val="00696FE9"/>
    <w:rPr>
      <w:rFonts w:ascii="Times New Roman" w:eastAsia="Wingdings-Regular" w:hAnsi="Times New Roman" w:cs="Times New Roman"/>
      <w:b/>
      <w:bCs/>
      <w:i/>
      <w:sz w:val="24"/>
      <w:szCs w:val="24"/>
      <w:lang w:val="fr-FR" w:eastAsia="fr-CA"/>
    </w:rPr>
  </w:style>
  <w:style w:type="character" w:customStyle="1" w:styleId="Titre5Car">
    <w:name w:val="Titre 5 Car"/>
    <w:basedOn w:val="Policepardfaut"/>
    <w:link w:val="Titre5"/>
    <w:uiPriority w:val="9"/>
    <w:rsid w:val="00DF2C1E"/>
    <w:rPr>
      <w:rFonts w:asciiTheme="majorHAnsi" w:eastAsiaTheme="majorEastAsia" w:hAnsiTheme="majorHAnsi" w:cstheme="majorBidi"/>
      <w:color w:val="243F60" w:themeColor="accent1" w:themeShade="7F"/>
    </w:rPr>
  </w:style>
  <w:style w:type="character" w:customStyle="1" w:styleId="TextedebullesCar1">
    <w:name w:val="Texte de bulles Car1"/>
    <w:basedOn w:val="Policepardfaut"/>
    <w:link w:val="Textedebulles"/>
    <w:uiPriority w:val="99"/>
    <w:semiHidden/>
    <w:rsid w:val="00923737"/>
    <w:rPr>
      <w:rFonts w:ascii="Tahoma" w:hAnsi="Tahoma" w:cs="Tahoma"/>
      <w:sz w:val="16"/>
      <w:szCs w:val="16"/>
    </w:rPr>
  </w:style>
  <w:style w:type="character" w:customStyle="1" w:styleId="TextedebullesCar3">
    <w:name w:val="Texte de bulles Car"/>
    <w:basedOn w:val="Policepardfaut"/>
    <w:uiPriority w:val="99"/>
    <w:semiHidden/>
    <w:rsid w:val="00CB323B"/>
    <w:rPr>
      <w:rFonts w:ascii="Lucida Grande" w:hAnsi="Lucida Grande"/>
      <w:sz w:val="18"/>
      <w:szCs w:val="18"/>
    </w:rPr>
  </w:style>
  <w:style w:type="character" w:styleId="Numrodepage">
    <w:name w:val="page number"/>
    <w:basedOn w:val="Policepardfaut"/>
    <w:rsid w:val="00ED1F31"/>
  </w:style>
  <w:style w:type="paragraph" w:styleId="Corpsdetexte">
    <w:name w:val="Body Text"/>
    <w:basedOn w:val="Normal"/>
    <w:link w:val="CorpsdetexteCar"/>
    <w:rsid w:val="00ED1F31"/>
    <w:pPr>
      <w:tabs>
        <w:tab w:val="left" w:pos="-1440"/>
        <w:tab w:val="left" w:pos="-720"/>
        <w:tab w:val="left" w:pos="0"/>
        <w:tab w:val="left" w:pos="1117"/>
        <w:tab w:val="left" w:pos="1440"/>
        <w:tab w:val="left" w:pos="2160"/>
        <w:tab w:val="left" w:pos="2880"/>
        <w:tab w:val="left" w:pos="3600"/>
        <w:tab w:val="left" w:pos="4320"/>
        <w:tab w:val="left" w:pos="5040"/>
        <w:tab w:val="left" w:pos="5760"/>
        <w:tab w:val="left" w:pos="6604"/>
        <w:tab w:val="left" w:pos="7200"/>
      </w:tabs>
    </w:pPr>
    <w:rPr>
      <w:spacing w:val="-2"/>
      <w:szCs w:val="20"/>
      <w:lang w:eastAsia="ar-SA"/>
    </w:rPr>
  </w:style>
  <w:style w:type="character" w:customStyle="1" w:styleId="CorpsdetexteCar">
    <w:name w:val="Corps de texte Car"/>
    <w:basedOn w:val="Policepardfaut"/>
    <w:link w:val="Corpsdetexte"/>
    <w:rsid w:val="00ED1F31"/>
    <w:rPr>
      <w:rFonts w:ascii="Times New Roman" w:eastAsia="Times New Roman" w:hAnsi="Times New Roman" w:cs="Times New Roman"/>
      <w:spacing w:val="-2"/>
      <w:sz w:val="24"/>
      <w:szCs w:val="20"/>
      <w:lang w:eastAsia="ar-SA"/>
    </w:rPr>
  </w:style>
  <w:style w:type="paragraph" w:styleId="Notedefin">
    <w:name w:val="endnote text"/>
    <w:basedOn w:val="Normal"/>
    <w:link w:val="NotedefinCar"/>
    <w:rsid w:val="00ED1F31"/>
    <w:rPr>
      <w:rFonts w:ascii="CG Times" w:hAnsi="CG Times"/>
      <w:szCs w:val="20"/>
      <w:lang w:eastAsia="ar-SA"/>
    </w:rPr>
  </w:style>
  <w:style w:type="character" w:customStyle="1" w:styleId="NotedefinCar">
    <w:name w:val="Note de fin Car"/>
    <w:basedOn w:val="Policepardfaut"/>
    <w:link w:val="Notedefin"/>
    <w:rsid w:val="00ED1F31"/>
    <w:rPr>
      <w:rFonts w:ascii="CG Times" w:eastAsia="Times New Roman" w:hAnsi="CG Times" w:cs="Times New Roman"/>
      <w:sz w:val="24"/>
      <w:szCs w:val="20"/>
      <w:lang w:eastAsia="ar-SA"/>
    </w:rPr>
  </w:style>
  <w:style w:type="paragraph" w:styleId="Retraitcorpsdetexte">
    <w:name w:val="Body Text Indent"/>
    <w:basedOn w:val="Normal"/>
    <w:link w:val="RetraitcorpsdetexteCar"/>
    <w:rsid w:val="00ED1F31"/>
    <w:pPr>
      <w:tabs>
        <w:tab w:val="left" w:pos="-1440"/>
        <w:tab w:val="left" w:pos="-720"/>
        <w:tab w:val="left" w:pos="0"/>
        <w:tab w:val="left" w:pos="720"/>
        <w:tab w:val="left" w:pos="1440"/>
        <w:tab w:val="left" w:pos="2160"/>
        <w:tab w:val="left" w:pos="2880"/>
        <w:tab w:val="left" w:pos="3600"/>
      </w:tabs>
      <w:ind w:left="720"/>
    </w:pPr>
    <w:rPr>
      <w:rFonts w:ascii="Arial Narrow" w:hAnsi="Arial Narrow"/>
      <w:spacing w:val="-3"/>
      <w:szCs w:val="20"/>
      <w:lang w:eastAsia="ar-SA"/>
    </w:rPr>
  </w:style>
  <w:style w:type="character" w:customStyle="1" w:styleId="RetraitcorpsdetexteCar">
    <w:name w:val="Retrait corps de texte Car"/>
    <w:basedOn w:val="Policepardfaut"/>
    <w:link w:val="Retraitcorpsdetexte"/>
    <w:rsid w:val="00ED1F31"/>
    <w:rPr>
      <w:rFonts w:ascii="Arial Narrow" w:eastAsia="Times New Roman" w:hAnsi="Arial Narrow" w:cs="Times New Roman"/>
      <w:spacing w:val="-3"/>
      <w:sz w:val="24"/>
      <w:szCs w:val="20"/>
      <w:lang w:eastAsia="ar-SA"/>
    </w:rPr>
  </w:style>
  <w:style w:type="paragraph" w:styleId="En-tte">
    <w:name w:val="header"/>
    <w:basedOn w:val="Normal"/>
    <w:link w:val="En-tteCar"/>
    <w:rsid w:val="00ED1F31"/>
    <w:pPr>
      <w:tabs>
        <w:tab w:val="center" w:pos="4320"/>
        <w:tab w:val="right" w:pos="8640"/>
      </w:tabs>
    </w:pPr>
  </w:style>
  <w:style w:type="character" w:customStyle="1" w:styleId="En-tteCar">
    <w:name w:val="En-tête Car"/>
    <w:basedOn w:val="Policepardfaut"/>
    <w:link w:val="En-tte"/>
    <w:rsid w:val="00ED1F31"/>
    <w:rPr>
      <w:rFonts w:ascii="Times New Roman" w:eastAsia="Times New Roman" w:hAnsi="Times New Roman" w:cs="Times New Roman"/>
      <w:sz w:val="24"/>
      <w:szCs w:val="24"/>
      <w:lang w:eastAsia="hi-IN" w:bidi="hi-IN"/>
    </w:rPr>
  </w:style>
  <w:style w:type="paragraph" w:styleId="Pardeliste">
    <w:name w:val="List Paragraph"/>
    <w:basedOn w:val="Normal"/>
    <w:uiPriority w:val="34"/>
    <w:qFormat/>
    <w:rsid w:val="00CA74DA"/>
    <w:pPr>
      <w:ind w:left="720"/>
      <w:contextualSpacing/>
    </w:pPr>
    <w:rPr>
      <w:rFonts w:cs="Mangal"/>
      <w:szCs w:val="21"/>
    </w:rPr>
  </w:style>
  <w:style w:type="paragraph" w:customStyle="1" w:styleId="Titre51">
    <w:name w:val="Titre 51"/>
    <w:basedOn w:val="Normal"/>
    <w:next w:val="Normal"/>
    <w:uiPriority w:val="9"/>
    <w:semiHidden/>
    <w:unhideWhenUsed/>
    <w:qFormat/>
    <w:rsid w:val="00CA74DA"/>
    <w:pPr>
      <w:keepNext/>
      <w:keepLines/>
      <w:tabs>
        <w:tab w:val="num" w:pos="1008"/>
      </w:tabs>
      <w:spacing w:before="200"/>
      <w:ind w:left="1008" w:hanging="1008"/>
      <w:outlineLvl w:val="4"/>
    </w:pPr>
    <w:rPr>
      <w:rFonts w:ascii="Cambria" w:eastAsia="Times New Roman" w:hAnsi="Cambria"/>
      <w:color w:val="575539"/>
      <w:lang w:eastAsia="fr-CA"/>
    </w:rPr>
  </w:style>
  <w:style w:type="paragraph" w:customStyle="1" w:styleId="Titre61">
    <w:name w:val="Titre 61"/>
    <w:basedOn w:val="Normal"/>
    <w:next w:val="Normal"/>
    <w:uiPriority w:val="9"/>
    <w:semiHidden/>
    <w:unhideWhenUsed/>
    <w:qFormat/>
    <w:rsid w:val="00CA74DA"/>
    <w:pPr>
      <w:keepNext/>
      <w:keepLines/>
      <w:tabs>
        <w:tab w:val="num" w:pos="1152"/>
      </w:tabs>
      <w:spacing w:before="200"/>
      <w:ind w:left="1152" w:hanging="1152"/>
      <w:outlineLvl w:val="5"/>
    </w:pPr>
    <w:rPr>
      <w:rFonts w:ascii="Cambria" w:eastAsia="Times New Roman" w:hAnsi="Cambria"/>
      <w:i/>
      <w:iCs/>
      <w:color w:val="575539"/>
      <w:lang w:eastAsia="fr-CA"/>
    </w:rPr>
  </w:style>
  <w:style w:type="paragraph" w:customStyle="1" w:styleId="Titre71">
    <w:name w:val="Titre 71"/>
    <w:basedOn w:val="Normal"/>
    <w:next w:val="Normal"/>
    <w:uiPriority w:val="9"/>
    <w:semiHidden/>
    <w:unhideWhenUsed/>
    <w:qFormat/>
    <w:rsid w:val="00CA74DA"/>
    <w:pPr>
      <w:keepNext/>
      <w:keepLines/>
      <w:tabs>
        <w:tab w:val="num" w:pos="1296"/>
      </w:tabs>
      <w:spacing w:before="200"/>
      <w:ind w:left="1296" w:hanging="1296"/>
      <w:outlineLvl w:val="6"/>
    </w:pPr>
    <w:rPr>
      <w:rFonts w:ascii="Cambria" w:eastAsia="Times New Roman" w:hAnsi="Cambria"/>
      <w:i/>
      <w:iCs/>
      <w:color w:val="6F654B"/>
      <w:lang w:eastAsia="fr-CA"/>
    </w:rPr>
  </w:style>
  <w:style w:type="paragraph" w:customStyle="1" w:styleId="Titre81">
    <w:name w:val="Titre 81"/>
    <w:basedOn w:val="Normal"/>
    <w:next w:val="Normal"/>
    <w:uiPriority w:val="9"/>
    <w:semiHidden/>
    <w:unhideWhenUsed/>
    <w:qFormat/>
    <w:rsid w:val="00CA74DA"/>
    <w:pPr>
      <w:keepNext/>
      <w:keepLines/>
      <w:tabs>
        <w:tab w:val="num" w:pos="1440"/>
      </w:tabs>
      <w:spacing w:before="200"/>
      <w:ind w:left="1440" w:hanging="1440"/>
      <w:outlineLvl w:val="7"/>
    </w:pPr>
    <w:rPr>
      <w:rFonts w:ascii="Cambria" w:eastAsia="Times New Roman" w:hAnsi="Cambria"/>
      <w:color w:val="6F654B"/>
      <w:sz w:val="20"/>
      <w:szCs w:val="20"/>
      <w:lang w:eastAsia="fr-CA"/>
    </w:rPr>
  </w:style>
  <w:style w:type="paragraph" w:customStyle="1" w:styleId="Titre91">
    <w:name w:val="Titre 91"/>
    <w:basedOn w:val="Normal"/>
    <w:next w:val="Normal"/>
    <w:uiPriority w:val="9"/>
    <w:semiHidden/>
    <w:unhideWhenUsed/>
    <w:qFormat/>
    <w:rsid w:val="00CA74DA"/>
    <w:pPr>
      <w:keepNext/>
      <w:keepLines/>
      <w:tabs>
        <w:tab w:val="num" w:pos="1584"/>
      </w:tabs>
      <w:spacing w:before="200"/>
      <w:ind w:left="1584" w:hanging="1584"/>
      <w:outlineLvl w:val="8"/>
    </w:pPr>
    <w:rPr>
      <w:rFonts w:ascii="Cambria" w:eastAsia="Times New Roman" w:hAnsi="Cambria"/>
      <w:i/>
      <w:iCs/>
      <w:color w:val="6F654B"/>
      <w:sz w:val="20"/>
      <w:szCs w:val="20"/>
      <w:lang w:eastAsia="fr-CA"/>
    </w:rPr>
  </w:style>
  <w:style w:type="table" w:styleId="Grilledutableau">
    <w:name w:val="Table Grid"/>
    <w:basedOn w:val="TableauNormal"/>
    <w:uiPriority w:val="59"/>
    <w:rsid w:val="0092373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character" w:styleId="Lienhypertexte">
    <w:name w:val="Hyperlink"/>
    <w:basedOn w:val="Policepardfaut"/>
    <w:uiPriority w:val="99"/>
    <w:unhideWhenUsed/>
    <w:rsid w:val="00607427"/>
    <w:rPr>
      <w:color w:val="0000FF"/>
      <w:u w:val="single"/>
    </w:rPr>
  </w:style>
  <w:style w:type="paragraph" w:styleId="Normalweb">
    <w:name w:val="Normal (Web)"/>
    <w:basedOn w:val="Normal"/>
    <w:uiPriority w:val="99"/>
    <w:unhideWhenUsed/>
    <w:rsid w:val="00AA4FCA"/>
    <w:pPr>
      <w:spacing w:before="100" w:beforeAutospacing="1" w:after="100" w:afterAutospacing="1" w:line="240" w:lineRule="auto"/>
      <w:jc w:val="left"/>
    </w:pPr>
    <w:rPr>
      <w:rFonts w:eastAsia="Times New Roman"/>
      <w:sz w:val="24"/>
      <w:szCs w:val="24"/>
      <w:lang w:eastAsia="fr-CA"/>
    </w:rPr>
  </w:style>
  <w:style w:type="paragraph" w:customStyle="1" w:styleId="Default">
    <w:name w:val="Default"/>
    <w:rsid w:val="007316DC"/>
    <w:pPr>
      <w:autoSpaceDE w:val="0"/>
      <w:autoSpaceDN w:val="0"/>
      <w:adjustRightInd w:val="0"/>
      <w:spacing w:after="0" w:line="240" w:lineRule="auto"/>
    </w:pPr>
    <w:rPr>
      <w:rFonts w:ascii="Calibri" w:hAnsi="Calibri" w:cs="Calibri"/>
      <w:color w:val="000000"/>
      <w:sz w:val="24"/>
      <w:szCs w:val="24"/>
    </w:rPr>
  </w:style>
  <w:style w:type="paragraph" w:styleId="Notedebasdepage">
    <w:name w:val="footnote text"/>
    <w:basedOn w:val="Normal"/>
    <w:link w:val="NotedebasdepageCar"/>
    <w:uiPriority w:val="99"/>
    <w:unhideWhenUsed/>
    <w:rsid w:val="00666EF7"/>
    <w:pPr>
      <w:spacing w:after="0" w:line="240" w:lineRule="auto"/>
    </w:pPr>
    <w:rPr>
      <w:sz w:val="24"/>
      <w:szCs w:val="24"/>
    </w:rPr>
  </w:style>
  <w:style w:type="character" w:customStyle="1" w:styleId="NotedebasdepageCar">
    <w:name w:val="Note de bas de page Car"/>
    <w:basedOn w:val="Policepardfaut"/>
    <w:link w:val="Notedebasdepage"/>
    <w:uiPriority w:val="99"/>
    <w:rsid w:val="00666EF7"/>
    <w:rPr>
      <w:rFonts w:ascii="Times New Roman" w:hAnsi="Times New Roman" w:cs="Times New Roman"/>
      <w:sz w:val="24"/>
      <w:szCs w:val="24"/>
    </w:rPr>
  </w:style>
  <w:style w:type="character" w:styleId="Appelnotedebasdep">
    <w:name w:val="footnote reference"/>
    <w:basedOn w:val="Policepardfaut"/>
    <w:uiPriority w:val="99"/>
    <w:unhideWhenUsed/>
    <w:rsid w:val="00666EF7"/>
    <w:rPr>
      <w:vertAlign w:val="superscript"/>
    </w:rPr>
  </w:style>
  <w:style w:type="paragraph" w:styleId="En-ttedetabledesmatires">
    <w:name w:val="TOC Heading"/>
    <w:basedOn w:val="Titre1"/>
    <w:next w:val="Normal"/>
    <w:uiPriority w:val="39"/>
    <w:unhideWhenUsed/>
    <w:qFormat/>
    <w:rsid w:val="004517FA"/>
    <w:pPr>
      <w:keepNext/>
      <w:keepLines/>
      <w:numPr>
        <w:numId w:val="0"/>
      </w:numPr>
      <w:spacing w:before="480" w:after="0"/>
      <w:contextualSpacing w:val="0"/>
      <w:jc w:val="left"/>
      <w:outlineLvl w:val="9"/>
    </w:pPr>
    <w:rPr>
      <w:rFonts w:asciiTheme="majorHAnsi" w:eastAsiaTheme="majorEastAsia" w:hAnsiTheme="majorHAnsi" w:cstheme="majorBidi"/>
      <w:bCs/>
      <w:color w:val="365F91" w:themeColor="accent1" w:themeShade="BF"/>
      <w:sz w:val="28"/>
      <w:szCs w:val="28"/>
      <w:u w:val="none"/>
      <w:lang w:val="en-US" w:eastAsia="fr-FR"/>
    </w:rPr>
  </w:style>
  <w:style w:type="paragraph" w:styleId="TM1">
    <w:name w:val="toc 1"/>
    <w:basedOn w:val="Normal"/>
    <w:next w:val="Normal"/>
    <w:autoRedefine/>
    <w:uiPriority w:val="39"/>
    <w:unhideWhenUsed/>
    <w:rsid w:val="004517FA"/>
    <w:pPr>
      <w:spacing w:before="120" w:after="0"/>
      <w:jc w:val="left"/>
    </w:pPr>
    <w:rPr>
      <w:rFonts w:asciiTheme="minorHAnsi" w:hAnsiTheme="minorHAnsi"/>
      <w:b/>
      <w:sz w:val="24"/>
      <w:szCs w:val="24"/>
    </w:rPr>
  </w:style>
  <w:style w:type="paragraph" w:styleId="TM2">
    <w:name w:val="toc 2"/>
    <w:basedOn w:val="Normal"/>
    <w:next w:val="Normal"/>
    <w:autoRedefine/>
    <w:uiPriority w:val="39"/>
    <w:unhideWhenUsed/>
    <w:rsid w:val="004517FA"/>
    <w:pPr>
      <w:spacing w:after="0"/>
      <w:ind w:left="220"/>
      <w:jc w:val="left"/>
    </w:pPr>
    <w:rPr>
      <w:rFonts w:asciiTheme="minorHAnsi" w:hAnsiTheme="minorHAnsi"/>
      <w:b/>
    </w:rPr>
  </w:style>
  <w:style w:type="paragraph" w:styleId="TM3">
    <w:name w:val="toc 3"/>
    <w:basedOn w:val="Normal"/>
    <w:next w:val="Normal"/>
    <w:autoRedefine/>
    <w:uiPriority w:val="39"/>
    <w:unhideWhenUsed/>
    <w:rsid w:val="004517FA"/>
    <w:pPr>
      <w:spacing w:after="0"/>
      <w:ind w:left="440"/>
      <w:jc w:val="left"/>
    </w:pPr>
    <w:rPr>
      <w:rFonts w:asciiTheme="minorHAnsi" w:hAnsiTheme="minorHAnsi"/>
    </w:rPr>
  </w:style>
  <w:style w:type="character" w:styleId="Marquedecommentaire">
    <w:name w:val="annotation reference"/>
    <w:basedOn w:val="Policepardfaut"/>
    <w:uiPriority w:val="99"/>
    <w:semiHidden/>
    <w:unhideWhenUsed/>
    <w:rsid w:val="000A2E3C"/>
    <w:rPr>
      <w:sz w:val="18"/>
      <w:szCs w:val="18"/>
    </w:rPr>
  </w:style>
  <w:style w:type="paragraph" w:styleId="Commentaire">
    <w:name w:val="annotation text"/>
    <w:basedOn w:val="Normal"/>
    <w:link w:val="CommentaireCar"/>
    <w:uiPriority w:val="99"/>
    <w:unhideWhenUsed/>
    <w:rsid w:val="000A2E3C"/>
    <w:pPr>
      <w:spacing w:line="240" w:lineRule="auto"/>
    </w:pPr>
    <w:rPr>
      <w:sz w:val="24"/>
      <w:szCs w:val="24"/>
    </w:rPr>
  </w:style>
  <w:style w:type="character" w:customStyle="1" w:styleId="CommentaireCar">
    <w:name w:val="Commentaire Car"/>
    <w:basedOn w:val="Policepardfaut"/>
    <w:link w:val="Commentaire"/>
    <w:uiPriority w:val="99"/>
    <w:rsid w:val="000A2E3C"/>
    <w:rPr>
      <w:rFonts w:ascii="Times New Roman" w:hAnsi="Times New Roman" w:cs="Times New Roman"/>
      <w:sz w:val="24"/>
      <w:szCs w:val="24"/>
    </w:rPr>
  </w:style>
  <w:style w:type="paragraph" w:styleId="Objetducommentaire">
    <w:name w:val="annotation subject"/>
    <w:basedOn w:val="Commentaire"/>
    <w:next w:val="Commentaire"/>
    <w:link w:val="ObjetducommentaireCar"/>
    <w:uiPriority w:val="99"/>
    <w:semiHidden/>
    <w:unhideWhenUsed/>
    <w:rsid w:val="000A2E3C"/>
    <w:rPr>
      <w:b/>
      <w:bCs/>
      <w:sz w:val="20"/>
      <w:szCs w:val="20"/>
    </w:rPr>
  </w:style>
  <w:style w:type="character" w:customStyle="1" w:styleId="ObjetducommentaireCar">
    <w:name w:val="Objet du commentaire Car"/>
    <w:basedOn w:val="CommentaireCar"/>
    <w:link w:val="Objetducommentaire"/>
    <w:uiPriority w:val="99"/>
    <w:semiHidden/>
    <w:rsid w:val="000A2E3C"/>
    <w:rPr>
      <w:rFonts w:ascii="Times New Roman" w:hAnsi="Times New Roman" w:cs="Times New Roman"/>
      <w:b/>
      <w:bCs/>
      <w:sz w:val="20"/>
      <w:szCs w:val="20"/>
    </w:rPr>
  </w:style>
  <w:style w:type="paragraph" w:styleId="Pieddepage">
    <w:name w:val="footer"/>
    <w:basedOn w:val="Normal"/>
    <w:link w:val="PieddepageCar"/>
    <w:uiPriority w:val="99"/>
    <w:unhideWhenUsed/>
    <w:rsid w:val="00DF2C1E"/>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DF2C1E"/>
    <w:rPr>
      <w:rFonts w:ascii="Times New Roman" w:hAnsi="Times New Roman" w:cs="Times New Roman"/>
    </w:rPr>
  </w:style>
  <w:style w:type="character" w:styleId="Emphase">
    <w:name w:val="Emphasis"/>
    <w:basedOn w:val="Policepardfaut"/>
    <w:uiPriority w:val="20"/>
    <w:qFormat/>
    <w:rsid w:val="00DF2C1E"/>
    <w:rPr>
      <w:b/>
      <w:bCs/>
      <w:i w:val="0"/>
      <w:iCs w:val="0"/>
    </w:rPr>
  </w:style>
  <w:style w:type="character" w:customStyle="1" w:styleId="st1">
    <w:name w:val="st1"/>
    <w:basedOn w:val="Policepardfaut"/>
    <w:rsid w:val="00DF2C1E"/>
  </w:style>
  <w:style w:type="character" w:styleId="lev">
    <w:name w:val="Strong"/>
    <w:basedOn w:val="Policepardfaut"/>
    <w:uiPriority w:val="22"/>
    <w:qFormat/>
    <w:rsid w:val="00DF2C1E"/>
    <w:rPr>
      <w:b/>
      <w:bCs/>
    </w:rPr>
  </w:style>
  <w:style w:type="character" w:customStyle="1" w:styleId="normaltextrun">
    <w:name w:val="normaltextrun"/>
    <w:basedOn w:val="Policepardfaut"/>
    <w:rsid w:val="00DF2C1E"/>
  </w:style>
  <w:style w:type="paragraph" w:styleId="TM4">
    <w:name w:val="toc 4"/>
    <w:basedOn w:val="Normal"/>
    <w:next w:val="Normal"/>
    <w:autoRedefine/>
    <w:uiPriority w:val="39"/>
    <w:unhideWhenUsed/>
    <w:rsid w:val="00AC44E8"/>
    <w:pPr>
      <w:spacing w:after="100" w:line="240" w:lineRule="auto"/>
      <w:ind w:left="720"/>
      <w:jc w:val="left"/>
    </w:pPr>
    <w:rPr>
      <w:rFonts w:asciiTheme="minorHAnsi" w:eastAsiaTheme="minorEastAsia" w:hAnsiTheme="minorHAnsi" w:cstheme="minorBidi"/>
      <w:sz w:val="24"/>
      <w:szCs w:val="24"/>
      <w:lang w:val="fr-FR" w:eastAsia="fr-FR"/>
    </w:rPr>
  </w:style>
  <w:style w:type="paragraph" w:styleId="TM5">
    <w:name w:val="toc 5"/>
    <w:basedOn w:val="Normal"/>
    <w:next w:val="Normal"/>
    <w:autoRedefine/>
    <w:uiPriority w:val="39"/>
    <w:unhideWhenUsed/>
    <w:rsid w:val="00AC44E8"/>
    <w:pPr>
      <w:spacing w:after="100" w:line="240" w:lineRule="auto"/>
      <w:ind w:left="960"/>
      <w:jc w:val="left"/>
    </w:pPr>
    <w:rPr>
      <w:rFonts w:asciiTheme="minorHAnsi" w:eastAsiaTheme="minorEastAsia" w:hAnsiTheme="minorHAnsi" w:cstheme="minorBidi"/>
      <w:sz w:val="24"/>
      <w:szCs w:val="24"/>
      <w:lang w:val="fr-FR" w:eastAsia="fr-FR"/>
    </w:rPr>
  </w:style>
  <w:style w:type="paragraph" w:styleId="TM6">
    <w:name w:val="toc 6"/>
    <w:basedOn w:val="Normal"/>
    <w:next w:val="Normal"/>
    <w:autoRedefine/>
    <w:uiPriority w:val="39"/>
    <w:unhideWhenUsed/>
    <w:rsid w:val="00AC44E8"/>
    <w:pPr>
      <w:spacing w:after="100" w:line="240" w:lineRule="auto"/>
      <w:ind w:left="1200"/>
      <w:jc w:val="left"/>
    </w:pPr>
    <w:rPr>
      <w:rFonts w:asciiTheme="minorHAnsi" w:eastAsiaTheme="minorEastAsia" w:hAnsiTheme="minorHAnsi" w:cstheme="minorBidi"/>
      <w:sz w:val="24"/>
      <w:szCs w:val="24"/>
      <w:lang w:val="fr-FR" w:eastAsia="fr-FR"/>
    </w:rPr>
  </w:style>
  <w:style w:type="paragraph" w:styleId="TM7">
    <w:name w:val="toc 7"/>
    <w:basedOn w:val="Normal"/>
    <w:next w:val="Normal"/>
    <w:autoRedefine/>
    <w:uiPriority w:val="39"/>
    <w:unhideWhenUsed/>
    <w:rsid w:val="00AC44E8"/>
    <w:pPr>
      <w:spacing w:after="100" w:line="240" w:lineRule="auto"/>
      <w:ind w:left="1440"/>
      <w:jc w:val="left"/>
    </w:pPr>
    <w:rPr>
      <w:rFonts w:asciiTheme="minorHAnsi" w:eastAsiaTheme="minorEastAsia" w:hAnsiTheme="minorHAnsi" w:cstheme="minorBidi"/>
      <w:sz w:val="24"/>
      <w:szCs w:val="24"/>
      <w:lang w:val="fr-FR" w:eastAsia="fr-FR"/>
    </w:rPr>
  </w:style>
  <w:style w:type="paragraph" w:styleId="TM8">
    <w:name w:val="toc 8"/>
    <w:basedOn w:val="Normal"/>
    <w:next w:val="Normal"/>
    <w:autoRedefine/>
    <w:uiPriority w:val="39"/>
    <w:unhideWhenUsed/>
    <w:rsid w:val="00AC44E8"/>
    <w:pPr>
      <w:spacing w:after="100" w:line="240" w:lineRule="auto"/>
      <w:ind w:left="1680"/>
      <w:jc w:val="left"/>
    </w:pPr>
    <w:rPr>
      <w:rFonts w:asciiTheme="minorHAnsi" w:eastAsiaTheme="minorEastAsia" w:hAnsiTheme="minorHAnsi" w:cstheme="minorBidi"/>
      <w:sz w:val="24"/>
      <w:szCs w:val="24"/>
      <w:lang w:val="fr-FR" w:eastAsia="fr-FR"/>
    </w:rPr>
  </w:style>
  <w:style w:type="paragraph" w:styleId="TM9">
    <w:name w:val="toc 9"/>
    <w:basedOn w:val="Normal"/>
    <w:next w:val="Normal"/>
    <w:autoRedefine/>
    <w:uiPriority w:val="39"/>
    <w:unhideWhenUsed/>
    <w:rsid w:val="00AC44E8"/>
    <w:pPr>
      <w:spacing w:after="100" w:line="240" w:lineRule="auto"/>
      <w:ind w:left="1920"/>
      <w:jc w:val="left"/>
    </w:pPr>
    <w:rPr>
      <w:rFonts w:asciiTheme="minorHAnsi" w:eastAsiaTheme="minorEastAsia" w:hAnsiTheme="minorHAnsi" w:cstheme="minorBidi"/>
      <w:sz w:val="24"/>
      <w:szCs w:val="24"/>
      <w:lang w:val="fr-FR"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48403">
      <w:bodyDiv w:val="1"/>
      <w:marLeft w:val="0"/>
      <w:marRight w:val="0"/>
      <w:marTop w:val="0"/>
      <w:marBottom w:val="0"/>
      <w:divBdr>
        <w:top w:val="none" w:sz="0" w:space="0" w:color="auto"/>
        <w:left w:val="none" w:sz="0" w:space="0" w:color="auto"/>
        <w:bottom w:val="none" w:sz="0" w:space="0" w:color="auto"/>
        <w:right w:val="none" w:sz="0" w:space="0" w:color="auto"/>
      </w:divBdr>
    </w:div>
    <w:div w:id="1397331">
      <w:bodyDiv w:val="1"/>
      <w:marLeft w:val="0"/>
      <w:marRight w:val="0"/>
      <w:marTop w:val="0"/>
      <w:marBottom w:val="0"/>
      <w:divBdr>
        <w:top w:val="none" w:sz="0" w:space="0" w:color="auto"/>
        <w:left w:val="none" w:sz="0" w:space="0" w:color="auto"/>
        <w:bottom w:val="none" w:sz="0" w:space="0" w:color="auto"/>
        <w:right w:val="none" w:sz="0" w:space="0" w:color="auto"/>
      </w:divBdr>
      <w:divsChild>
        <w:div w:id="2008749584">
          <w:marLeft w:val="547"/>
          <w:marRight w:val="0"/>
          <w:marTop w:val="154"/>
          <w:marBottom w:val="0"/>
          <w:divBdr>
            <w:top w:val="none" w:sz="0" w:space="0" w:color="auto"/>
            <w:left w:val="none" w:sz="0" w:space="0" w:color="auto"/>
            <w:bottom w:val="none" w:sz="0" w:space="0" w:color="auto"/>
            <w:right w:val="none" w:sz="0" w:space="0" w:color="auto"/>
          </w:divBdr>
        </w:div>
      </w:divsChild>
    </w:div>
    <w:div w:id="4983767">
      <w:bodyDiv w:val="1"/>
      <w:marLeft w:val="0"/>
      <w:marRight w:val="0"/>
      <w:marTop w:val="0"/>
      <w:marBottom w:val="0"/>
      <w:divBdr>
        <w:top w:val="none" w:sz="0" w:space="0" w:color="auto"/>
        <w:left w:val="none" w:sz="0" w:space="0" w:color="auto"/>
        <w:bottom w:val="none" w:sz="0" w:space="0" w:color="auto"/>
        <w:right w:val="none" w:sz="0" w:space="0" w:color="auto"/>
      </w:divBdr>
      <w:divsChild>
        <w:div w:id="1728407268">
          <w:marLeft w:val="547"/>
          <w:marRight w:val="0"/>
          <w:marTop w:val="154"/>
          <w:marBottom w:val="0"/>
          <w:divBdr>
            <w:top w:val="none" w:sz="0" w:space="0" w:color="auto"/>
            <w:left w:val="none" w:sz="0" w:space="0" w:color="auto"/>
            <w:bottom w:val="none" w:sz="0" w:space="0" w:color="auto"/>
            <w:right w:val="none" w:sz="0" w:space="0" w:color="auto"/>
          </w:divBdr>
        </w:div>
        <w:div w:id="1872692959">
          <w:marLeft w:val="547"/>
          <w:marRight w:val="0"/>
          <w:marTop w:val="154"/>
          <w:marBottom w:val="0"/>
          <w:divBdr>
            <w:top w:val="none" w:sz="0" w:space="0" w:color="auto"/>
            <w:left w:val="none" w:sz="0" w:space="0" w:color="auto"/>
            <w:bottom w:val="none" w:sz="0" w:space="0" w:color="auto"/>
            <w:right w:val="none" w:sz="0" w:space="0" w:color="auto"/>
          </w:divBdr>
        </w:div>
        <w:div w:id="302084788">
          <w:marLeft w:val="547"/>
          <w:marRight w:val="0"/>
          <w:marTop w:val="154"/>
          <w:marBottom w:val="0"/>
          <w:divBdr>
            <w:top w:val="none" w:sz="0" w:space="0" w:color="auto"/>
            <w:left w:val="none" w:sz="0" w:space="0" w:color="auto"/>
            <w:bottom w:val="none" w:sz="0" w:space="0" w:color="auto"/>
            <w:right w:val="none" w:sz="0" w:space="0" w:color="auto"/>
          </w:divBdr>
        </w:div>
      </w:divsChild>
    </w:div>
    <w:div w:id="5400926">
      <w:bodyDiv w:val="1"/>
      <w:marLeft w:val="0"/>
      <w:marRight w:val="0"/>
      <w:marTop w:val="0"/>
      <w:marBottom w:val="0"/>
      <w:divBdr>
        <w:top w:val="none" w:sz="0" w:space="0" w:color="auto"/>
        <w:left w:val="none" w:sz="0" w:space="0" w:color="auto"/>
        <w:bottom w:val="none" w:sz="0" w:space="0" w:color="auto"/>
        <w:right w:val="none" w:sz="0" w:space="0" w:color="auto"/>
      </w:divBdr>
      <w:divsChild>
        <w:div w:id="505678218">
          <w:marLeft w:val="547"/>
          <w:marRight w:val="0"/>
          <w:marTop w:val="154"/>
          <w:marBottom w:val="0"/>
          <w:divBdr>
            <w:top w:val="none" w:sz="0" w:space="0" w:color="auto"/>
            <w:left w:val="none" w:sz="0" w:space="0" w:color="auto"/>
            <w:bottom w:val="none" w:sz="0" w:space="0" w:color="auto"/>
            <w:right w:val="none" w:sz="0" w:space="0" w:color="auto"/>
          </w:divBdr>
        </w:div>
        <w:div w:id="1625228432">
          <w:marLeft w:val="1166"/>
          <w:marRight w:val="0"/>
          <w:marTop w:val="134"/>
          <w:marBottom w:val="0"/>
          <w:divBdr>
            <w:top w:val="none" w:sz="0" w:space="0" w:color="auto"/>
            <w:left w:val="none" w:sz="0" w:space="0" w:color="auto"/>
            <w:bottom w:val="none" w:sz="0" w:space="0" w:color="auto"/>
            <w:right w:val="none" w:sz="0" w:space="0" w:color="auto"/>
          </w:divBdr>
        </w:div>
      </w:divsChild>
    </w:div>
    <w:div w:id="12192160">
      <w:bodyDiv w:val="1"/>
      <w:marLeft w:val="0"/>
      <w:marRight w:val="0"/>
      <w:marTop w:val="0"/>
      <w:marBottom w:val="0"/>
      <w:divBdr>
        <w:top w:val="none" w:sz="0" w:space="0" w:color="auto"/>
        <w:left w:val="none" w:sz="0" w:space="0" w:color="auto"/>
        <w:bottom w:val="none" w:sz="0" w:space="0" w:color="auto"/>
        <w:right w:val="none" w:sz="0" w:space="0" w:color="auto"/>
      </w:divBdr>
    </w:div>
    <w:div w:id="23481774">
      <w:bodyDiv w:val="1"/>
      <w:marLeft w:val="0"/>
      <w:marRight w:val="0"/>
      <w:marTop w:val="0"/>
      <w:marBottom w:val="0"/>
      <w:divBdr>
        <w:top w:val="none" w:sz="0" w:space="0" w:color="auto"/>
        <w:left w:val="none" w:sz="0" w:space="0" w:color="auto"/>
        <w:bottom w:val="none" w:sz="0" w:space="0" w:color="auto"/>
        <w:right w:val="none" w:sz="0" w:space="0" w:color="auto"/>
      </w:divBdr>
    </w:div>
    <w:div w:id="59865073">
      <w:bodyDiv w:val="1"/>
      <w:marLeft w:val="0"/>
      <w:marRight w:val="0"/>
      <w:marTop w:val="0"/>
      <w:marBottom w:val="0"/>
      <w:divBdr>
        <w:top w:val="none" w:sz="0" w:space="0" w:color="auto"/>
        <w:left w:val="none" w:sz="0" w:space="0" w:color="auto"/>
        <w:bottom w:val="none" w:sz="0" w:space="0" w:color="auto"/>
        <w:right w:val="none" w:sz="0" w:space="0" w:color="auto"/>
      </w:divBdr>
    </w:div>
    <w:div w:id="69743419">
      <w:bodyDiv w:val="1"/>
      <w:marLeft w:val="0"/>
      <w:marRight w:val="0"/>
      <w:marTop w:val="0"/>
      <w:marBottom w:val="0"/>
      <w:divBdr>
        <w:top w:val="none" w:sz="0" w:space="0" w:color="auto"/>
        <w:left w:val="none" w:sz="0" w:space="0" w:color="auto"/>
        <w:bottom w:val="none" w:sz="0" w:space="0" w:color="auto"/>
        <w:right w:val="none" w:sz="0" w:space="0" w:color="auto"/>
      </w:divBdr>
      <w:divsChild>
        <w:div w:id="1870989686">
          <w:marLeft w:val="1800"/>
          <w:marRight w:val="0"/>
          <w:marTop w:val="120"/>
          <w:marBottom w:val="0"/>
          <w:divBdr>
            <w:top w:val="none" w:sz="0" w:space="0" w:color="auto"/>
            <w:left w:val="none" w:sz="0" w:space="0" w:color="auto"/>
            <w:bottom w:val="none" w:sz="0" w:space="0" w:color="auto"/>
            <w:right w:val="none" w:sz="0" w:space="0" w:color="auto"/>
          </w:divBdr>
        </w:div>
        <w:div w:id="250507885">
          <w:marLeft w:val="1800"/>
          <w:marRight w:val="0"/>
          <w:marTop w:val="120"/>
          <w:marBottom w:val="0"/>
          <w:divBdr>
            <w:top w:val="none" w:sz="0" w:space="0" w:color="auto"/>
            <w:left w:val="none" w:sz="0" w:space="0" w:color="auto"/>
            <w:bottom w:val="none" w:sz="0" w:space="0" w:color="auto"/>
            <w:right w:val="none" w:sz="0" w:space="0" w:color="auto"/>
          </w:divBdr>
        </w:div>
        <w:div w:id="1780753107">
          <w:marLeft w:val="1800"/>
          <w:marRight w:val="0"/>
          <w:marTop w:val="120"/>
          <w:marBottom w:val="0"/>
          <w:divBdr>
            <w:top w:val="none" w:sz="0" w:space="0" w:color="auto"/>
            <w:left w:val="none" w:sz="0" w:space="0" w:color="auto"/>
            <w:bottom w:val="none" w:sz="0" w:space="0" w:color="auto"/>
            <w:right w:val="none" w:sz="0" w:space="0" w:color="auto"/>
          </w:divBdr>
        </w:div>
      </w:divsChild>
    </w:div>
    <w:div w:id="97456727">
      <w:bodyDiv w:val="1"/>
      <w:marLeft w:val="0"/>
      <w:marRight w:val="0"/>
      <w:marTop w:val="0"/>
      <w:marBottom w:val="0"/>
      <w:divBdr>
        <w:top w:val="none" w:sz="0" w:space="0" w:color="auto"/>
        <w:left w:val="none" w:sz="0" w:space="0" w:color="auto"/>
        <w:bottom w:val="none" w:sz="0" w:space="0" w:color="auto"/>
        <w:right w:val="none" w:sz="0" w:space="0" w:color="auto"/>
      </w:divBdr>
    </w:div>
    <w:div w:id="102385637">
      <w:bodyDiv w:val="1"/>
      <w:marLeft w:val="0"/>
      <w:marRight w:val="0"/>
      <w:marTop w:val="0"/>
      <w:marBottom w:val="0"/>
      <w:divBdr>
        <w:top w:val="none" w:sz="0" w:space="0" w:color="auto"/>
        <w:left w:val="none" w:sz="0" w:space="0" w:color="auto"/>
        <w:bottom w:val="none" w:sz="0" w:space="0" w:color="auto"/>
        <w:right w:val="none" w:sz="0" w:space="0" w:color="auto"/>
      </w:divBdr>
    </w:div>
    <w:div w:id="118646609">
      <w:bodyDiv w:val="1"/>
      <w:marLeft w:val="0"/>
      <w:marRight w:val="0"/>
      <w:marTop w:val="0"/>
      <w:marBottom w:val="0"/>
      <w:divBdr>
        <w:top w:val="none" w:sz="0" w:space="0" w:color="auto"/>
        <w:left w:val="none" w:sz="0" w:space="0" w:color="auto"/>
        <w:bottom w:val="none" w:sz="0" w:space="0" w:color="auto"/>
        <w:right w:val="none" w:sz="0" w:space="0" w:color="auto"/>
      </w:divBdr>
    </w:div>
    <w:div w:id="132841594">
      <w:bodyDiv w:val="1"/>
      <w:marLeft w:val="0"/>
      <w:marRight w:val="0"/>
      <w:marTop w:val="0"/>
      <w:marBottom w:val="0"/>
      <w:divBdr>
        <w:top w:val="none" w:sz="0" w:space="0" w:color="auto"/>
        <w:left w:val="none" w:sz="0" w:space="0" w:color="auto"/>
        <w:bottom w:val="none" w:sz="0" w:space="0" w:color="auto"/>
        <w:right w:val="none" w:sz="0" w:space="0" w:color="auto"/>
      </w:divBdr>
    </w:div>
    <w:div w:id="154107678">
      <w:bodyDiv w:val="1"/>
      <w:marLeft w:val="0"/>
      <w:marRight w:val="0"/>
      <w:marTop w:val="0"/>
      <w:marBottom w:val="0"/>
      <w:divBdr>
        <w:top w:val="none" w:sz="0" w:space="0" w:color="auto"/>
        <w:left w:val="none" w:sz="0" w:space="0" w:color="auto"/>
        <w:bottom w:val="none" w:sz="0" w:space="0" w:color="auto"/>
        <w:right w:val="none" w:sz="0" w:space="0" w:color="auto"/>
      </w:divBdr>
    </w:div>
    <w:div w:id="169108482">
      <w:bodyDiv w:val="1"/>
      <w:marLeft w:val="0"/>
      <w:marRight w:val="0"/>
      <w:marTop w:val="0"/>
      <w:marBottom w:val="0"/>
      <w:divBdr>
        <w:top w:val="none" w:sz="0" w:space="0" w:color="auto"/>
        <w:left w:val="none" w:sz="0" w:space="0" w:color="auto"/>
        <w:bottom w:val="none" w:sz="0" w:space="0" w:color="auto"/>
        <w:right w:val="none" w:sz="0" w:space="0" w:color="auto"/>
      </w:divBdr>
    </w:div>
    <w:div w:id="172647737">
      <w:bodyDiv w:val="1"/>
      <w:marLeft w:val="0"/>
      <w:marRight w:val="0"/>
      <w:marTop w:val="0"/>
      <w:marBottom w:val="0"/>
      <w:divBdr>
        <w:top w:val="none" w:sz="0" w:space="0" w:color="auto"/>
        <w:left w:val="none" w:sz="0" w:space="0" w:color="auto"/>
        <w:bottom w:val="none" w:sz="0" w:space="0" w:color="auto"/>
        <w:right w:val="none" w:sz="0" w:space="0" w:color="auto"/>
      </w:divBdr>
    </w:div>
    <w:div w:id="177624729">
      <w:bodyDiv w:val="1"/>
      <w:marLeft w:val="0"/>
      <w:marRight w:val="0"/>
      <w:marTop w:val="0"/>
      <w:marBottom w:val="0"/>
      <w:divBdr>
        <w:top w:val="none" w:sz="0" w:space="0" w:color="auto"/>
        <w:left w:val="none" w:sz="0" w:space="0" w:color="auto"/>
        <w:bottom w:val="none" w:sz="0" w:space="0" w:color="auto"/>
        <w:right w:val="none" w:sz="0" w:space="0" w:color="auto"/>
      </w:divBdr>
      <w:divsChild>
        <w:div w:id="1835410321">
          <w:marLeft w:val="1166"/>
          <w:marRight w:val="0"/>
          <w:marTop w:val="154"/>
          <w:marBottom w:val="0"/>
          <w:divBdr>
            <w:top w:val="none" w:sz="0" w:space="0" w:color="auto"/>
            <w:left w:val="none" w:sz="0" w:space="0" w:color="auto"/>
            <w:bottom w:val="none" w:sz="0" w:space="0" w:color="auto"/>
            <w:right w:val="none" w:sz="0" w:space="0" w:color="auto"/>
          </w:divBdr>
        </w:div>
      </w:divsChild>
    </w:div>
    <w:div w:id="181827521">
      <w:bodyDiv w:val="1"/>
      <w:marLeft w:val="0"/>
      <w:marRight w:val="0"/>
      <w:marTop w:val="0"/>
      <w:marBottom w:val="0"/>
      <w:divBdr>
        <w:top w:val="none" w:sz="0" w:space="0" w:color="auto"/>
        <w:left w:val="none" w:sz="0" w:space="0" w:color="auto"/>
        <w:bottom w:val="none" w:sz="0" w:space="0" w:color="auto"/>
        <w:right w:val="none" w:sz="0" w:space="0" w:color="auto"/>
      </w:divBdr>
      <w:divsChild>
        <w:div w:id="1603296433">
          <w:marLeft w:val="547"/>
          <w:marRight w:val="0"/>
          <w:marTop w:val="134"/>
          <w:marBottom w:val="0"/>
          <w:divBdr>
            <w:top w:val="none" w:sz="0" w:space="0" w:color="auto"/>
            <w:left w:val="none" w:sz="0" w:space="0" w:color="auto"/>
            <w:bottom w:val="none" w:sz="0" w:space="0" w:color="auto"/>
            <w:right w:val="none" w:sz="0" w:space="0" w:color="auto"/>
          </w:divBdr>
        </w:div>
        <w:div w:id="245309064">
          <w:marLeft w:val="547"/>
          <w:marRight w:val="0"/>
          <w:marTop w:val="134"/>
          <w:marBottom w:val="0"/>
          <w:divBdr>
            <w:top w:val="none" w:sz="0" w:space="0" w:color="auto"/>
            <w:left w:val="none" w:sz="0" w:space="0" w:color="auto"/>
            <w:bottom w:val="none" w:sz="0" w:space="0" w:color="auto"/>
            <w:right w:val="none" w:sz="0" w:space="0" w:color="auto"/>
          </w:divBdr>
        </w:div>
        <w:div w:id="1736928874">
          <w:marLeft w:val="547"/>
          <w:marRight w:val="0"/>
          <w:marTop w:val="134"/>
          <w:marBottom w:val="0"/>
          <w:divBdr>
            <w:top w:val="none" w:sz="0" w:space="0" w:color="auto"/>
            <w:left w:val="none" w:sz="0" w:space="0" w:color="auto"/>
            <w:bottom w:val="none" w:sz="0" w:space="0" w:color="auto"/>
            <w:right w:val="none" w:sz="0" w:space="0" w:color="auto"/>
          </w:divBdr>
        </w:div>
      </w:divsChild>
    </w:div>
    <w:div w:id="197396796">
      <w:bodyDiv w:val="1"/>
      <w:marLeft w:val="0"/>
      <w:marRight w:val="0"/>
      <w:marTop w:val="0"/>
      <w:marBottom w:val="0"/>
      <w:divBdr>
        <w:top w:val="none" w:sz="0" w:space="0" w:color="auto"/>
        <w:left w:val="none" w:sz="0" w:space="0" w:color="auto"/>
        <w:bottom w:val="none" w:sz="0" w:space="0" w:color="auto"/>
        <w:right w:val="none" w:sz="0" w:space="0" w:color="auto"/>
      </w:divBdr>
    </w:div>
    <w:div w:id="220293001">
      <w:bodyDiv w:val="1"/>
      <w:marLeft w:val="0"/>
      <w:marRight w:val="0"/>
      <w:marTop w:val="0"/>
      <w:marBottom w:val="0"/>
      <w:divBdr>
        <w:top w:val="none" w:sz="0" w:space="0" w:color="auto"/>
        <w:left w:val="none" w:sz="0" w:space="0" w:color="auto"/>
        <w:bottom w:val="none" w:sz="0" w:space="0" w:color="auto"/>
        <w:right w:val="none" w:sz="0" w:space="0" w:color="auto"/>
      </w:divBdr>
      <w:divsChild>
        <w:div w:id="1561552153">
          <w:marLeft w:val="1166"/>
          <w:marRight w:val="0"/>
          <w:marTop w:val="140"/>
          <w:marBottom w:val="0"/>
          <w:divBdr>
            <w:top w:val="none" w:sz="0" w:space="0" w:color="auto"/>
            <w:left w:val="none" w:sz="0" w:space="0" w:color="auto"/>
            <w:bottom w:val="none" w:sz="0" w:space="0" w:color="auto"/>
            <w:right w:val="none" w:sz="0" w:space="0" w:color="auto"/>
          </w:divBdr>
        </w:div>
        <w:div w:id="249436128">
          <w:marLeft w:val="1166"/>
          <w:marRight w:val="0"/>
          <w:marTop w:val="140"/>
          <w:marBottom w:val="0"/>
          <w:divBdr>
            <w:top w:val="none" w:sz="0" w:space="0" w:color="auto"/>
            <w:left w:val="none" w:sz="0" w:space="0" w:color="auto"/>
            <w:bottom w:val="none" w:sz="0" w:space="0" w:color="auto"/>
            <w:right w:val="none" w:sz="0" w:space="0" w:color="auto"/>
          </w:divBdr>
        </w:div>
      </w:divsChild>
    </w:div>
    <w:div w:id="223104615">
      <w:bodyDiv w:val="1"/>
      <w:marLeft w:val="0"/>
      <w:marRight w:val="0"/>
      <w:marTop w:val="0"/>
      <w:marBottom w:val="0"/>
      <w:divBdr>
        <w:top w:val="none" w:sz="0" w:space="0" w:color="auto"/>
        <w:left w:val="none" w:sz="0" w:space="0" w:color="auto"/>
        <w:bottom w:val="none" w:sz="0" w:space="0" w:color="auto"/>
        <w:right w:val="none" w:sz="0" w:space="0" w:color="auto"/>
      </w:divBdr>
      <w:divsChild>
        <w:div w:id="1029381042">
          <w:marLeft w:val="547"/>
          <w:marRight w:val="0"/>
          <w:marTop w:val="154"/>
          <w:marBottom w:val="0"/>
          <w:divBdr>
            <w:top w:val="none" w:sz="0" w:space="0" w:color="auto"/>
            <w:left w:val="none" w:sz="0" w:space="0" w:color="auto"/>
            <w:bottom w:val="none" w:sz="0" w:space="0" w:color="auto"/>
            <w:right w:val="none" w:sz="0" w:space="0" w:color="auto"/>
          </w:divBdr>
        </w:div>
        <w:div w:id="127475679">
          <w:marLeft w:val="1166"/>
          <w:marRight w:val="0"/>
          <w:marTop w:val="134"/>
          <w:marBottom w:val="0"/>
          <w:divBdr>
            <w:top w:val="none" w:sz="0" w:space="0" w:color="auto"/>
            <w:left w:val="none" w:sz="0" w:space="0" w:color="auto"/>
            <w:bottom w:val="none" w:sz="0" w:space="0" w:color="auto"/>
            <w:right w:val="none" w:sz="0" w:space="0" w:color="auto"/>
          </w:divBdr>
        </w:div>
        <w:div w:id="1331368978">
          <w:marLeft w:val="1800"/>
          <w:marRight w:val="0"/>
          <w:marTop w:val="115"/>
          <w:marBottom w:val="0"/>
          <w:divBdr>
            <w:top w:val="none" w:sz="0" w:space="0" w:color="auto"/>
            <w:left w:val="none" w:sz="0" w:space="0" w:color="auto"/>
            <w:bottom w:val="none" w:sz="0" w:space="0" w:color="auto"/>
            <w:right w:val="none" w:sz="0" w:space="0" w:color="auto"/>
          </w:divBdr>
        </w:div>
        <w:div w:id="109472332">
          <w:marLeft w:val="1800"/>
          <w:marRight w:val="0"/>
          <w:marTop w:val="115"/>
          <w:marBottom w:val="0"/>
          <w:divBdr>
            <w:top w:val="none" w:sz="0" w:space="0" w:color="auto"/>
            <w:left w:val="none" w:sz="0" w:space="0" w:color="auto"/>
            <w:bottom w:val="none" w:sz="0" w:space="0" w:color="auto"/>
            <w:right w:val="none" w:sz="0" w:space="0" w:color="auto"/>
          </w:divBdr>
        </w:div>
        <w:div w:id="520894361">
          <w:marLeft w:val="1800"/>
          <w:marRight w:val="0"/>
          <w:marTop w:val="115"/>
          <w:marBottom w:val="0"/>
          <w:divBdr>
            <w:top w:val="none" w:sz="0" w:space="0" w:color="auto"/>
            <w:left w:val="none" w:sz="0" w:space="0" w:color="auto"/>
            <w:bottom w:val="none" w:sz="0" w:space="0" w:color="auto"/>
            <w:right w:val="none" w:sz="0" w:space="0" w:color="auto"/>
          </w:divBdr>
        </w:div>
      </w:divsChild>
    </w:div>
    <w:div w:id="229849160">
      <w:bodyDiv w:val="1"/>
      <w:marLeft w:val="0"/>
      <w:marRight w:val="0"/>
      <w:marTop w:val="0"/>
      <w:marBottom w:val="0"/>
      <w:divBdr>
        <w:top w:val="none" w:sz="0" w:space="0" w:color="auto"/>
        <w:left w:val="none" w:sz="0" w:space="0" w:color="auto"/>
        <w:bottom w:val="none" w:sz="0" w:space="0" w:color="auto"/>
        <w:right w:val="none" w:sz="0" w:space="0" w:color="auto"/>
      </w:divBdr>
    </w:div>
    <w:div w:id="233709746">
      <w:bodyDiv w:val="1"/>
      <w:marLeft w:val="0"/>
      <w:marRight w:val="0"/>
      <w:marTop w:val="0"/>
      <w:marBottom w:val="0"/>
      <w:divBdr>
        <w:top w:val="none" w:sz="0" w:space="0" w:color="auto"/>
        <w:left w:val="none" w:sz="0" w:space="0" w:color="auto"/>
        <w:bottom w:val="none" w:sz="0" w:space="0" w:color="auto"/>
        <w:right w:val="none" w:sz="0" w:space="0" w:color="auto"/>
      </w:divBdr>
    </w:div>
    <w:div w:id="235359454">
      <w:bodyDiv w:val="1"/>
      <w:marLeft w:val="0"/>
      <w:marRight w:val="0"/>
      <w:marTop w:val="0"/>
      <w:marBottom w:val="0"/>
      <w:divBdr>
        <w:top w:val="none" w:sz="0" w:space="0" w:color="auto"/>
        <w:left w:val="none" w:sz="0" w:space="0" w:color="auto"/>
        <w:bottom w:val="none" w:sz="0" w:space="0" w:color="auto"/>
        <w:right w:val="none" w:sz="0" w:space="0" w:color="auto"/>
      </w:divBdr>
      <w:divsChild>
        <w:div w:id="698972975">
          <w:marLeft w:val="547"/>
          <w:marRight w:val="0"/>
          <w:marTop w:val="154"/>
          <w:marBottom w:val="0"/>
          <w:divBdr>
            <w:top w:val="none" w:sz="0" w:space="0" w:color="auto"/>
            <w:left w:val="none" w:sz="0" w:space="0" w:color="auto"/>
            <w:bottom w:val="none" w:sz="0" w:space="0" w:color="auto"/>
            <w:right w:val="none" w:sz="0" w:space="0" w:color="auto"/>
          </w:divBdr>
        </w:div>
        <w:div w:id="1782333629">
          <w:marLeft w:val="547"/>
          <w:marRight w:val="0"/>
          <w:marTop w:val="154"/>
          <w:marBottom w:val="0"/>
          <w:divBdr>
            <w:top w:val="none" w:sz="0" w:space="0" w:color="auto"/>
            <w:left w:val="none" w:sz="0" w:space="0" w:color="auto"/>
            <w:bottom w:val="none" w:sz="0" w:space="0" w:color="auto"/>
            <w:right w:val="none" w:sz="0" w:space="0" w:color="auto"/>
          </w:divBdr>
        </w:div>
        <w:div w:id="528642096">
          <w:marLeft w:val="547"/>
          <w:marRight w:val="0"/>
          <w:marTop w:val="154"/>
          <w:marBottom w:val="0"/>
          <w:divBdr>
            <w:top w:val="none" w:sz="0" w:space="0" w:color="auto"/>
            <w:left w:val="none" w:sz="0" w:space="0" w:color="auto"/>
            <w:bottom w:val="none" w:sz="0" w:space="0" w:color="auto"/>
            <w:right w:val="none" w:sz="0" w:space="0" w:color="auto"/>
          </w:divBdr>
        </w:div>
        <w:div w:id="215312578">
          <w:marLeft w:val="547"/>
          <w:marRight w:val="0"/>
          <w:marTop w:val="154"/>
          <w:marBottom w:val="0"/>
          <w:divBdr>
            <w:top w:val="none" w:sz="0" w:space="0" w:color="auto"/>
            <w:left w:val="none" w:sz="0" w:space="0" w:color="auto"/>
            <w:bottom w:val="none" w:sz="0" w:space="0" w:color="auto"/>
            <w:right w:val="none" w:sz="0" w:space="0" w:color="auto"/>
          </w:divBdr>
        </w:div>
      </w:divsChild>
    </w:div>
    <w:div w:id="240220614">
      <w:bodyDiv w:val="1"/>
      <w:marLeft w:val="0"/>
      <w:marRight w:val="0"/>
      <w:marTop w:val="0"/>
      <w:marBottom w:val="0"/>
      <w:divBdr>
        <w:top w:val="none" w:sz="0" w:space="0" w:color="auto"/>
        <w:left w:val="none" w:sz="0" w:space="0" w:color="auto"/>
        <w:bottom w:val="none" w:sz="0" w:space="0" w:color="auto"/>
        <w:right w:val="none" w:sz="0" w:space="0" w:color="auto"/>
      </w:divBdr>
      <w:divsChild>
        <w:div w:id="1124621574">
          <w:marLeft w:val="547"/>
          <w:marRight w:val="0"/>
          <w:marTop w:val="96"/>
          <w:marBottom w:val="0"/>
          <w:divBdr>
            <w:top w:val="none" w:sz="0" w:space="0" w:color="auto"/>
            <w:left w:val="none" w:sz="0" w:space="0" w:color="auto"/>
            <w:bottom w:val="none" w:sz="0" w:space="0" w:color="auto"/>
            <w:right w:val="none" w:sz="0" w:space="0" w:color="auto"/>
          </w:divBdr>
        </w:div>
        <w:div w:id="1074594290">
          <w:marLeft w:val="547"/>
          <w:marRight w:val="0"/>
          <w:marTop w:val="96"/>
          <w:marBottom w:val="0"/>
          <w:divBdr>
            <w:top w:val="none" w:sz="0" w:space="0" w:color="auto"/>
            <w:left w:val="none" w:sz="0" w:space="0" w:color="auto"/>
            <w:bottom w:val="none" w:sz="0" w:space="0" w:color="auto"/>
            <w:right w:val="none" w:sz="0" w:space="0" w:color="auto"/>
          </w:divBdr>
        </w:div>
        <w:div w:id="577711894">
          <w:marLeft w:val="1166"/>
          <w:marRight w:val="0"/>
          <w:marTop w:val="86"/>
          <w:marBottom w:val="0"/>
          <w:divBdr>
            <w:top w:val="none" w:sz="0" w:space="0" w:color="auto"/>
            <w:left w:val="none" w:sz="0" w:space="0" w:color="auto"/>
            <w:bottom w:val="none" w:sz="0" w:space="0" w:color="auto"/>
            <w:right w:val="none" w:sz="0" w:space="0" w:color="auto"/>
          </w:divBdr>
        </w:div>
        <w:div w:id="1742756282">
          <w:marLeft w:val="1166"/>
          <w:marRight w:val="0"/>
          <w:marTop w:val="86"/>
          <w:marBottom w:val="0"/>
          <w:divBdr>
            <w:top w:val="none" w:sz="0" w:space="0" w:color="auto"/>
            <w:left w:val="none" w:sz="0" w:space="0" w:color="auto"/>
            <w:bottom w:val="none" w:sz="0" w:space="0" w:color="auto"/>
            <w:right w:val="none" w:sz="0" w:space="0" w:color="auto"/>
          </w:divBdr>
        </w:div>
        <w:div w:id="1647319465">
          <w:marLeft w:val="1166"/>
          <w:marRight w:val="0"/>
          <w:marTop w:val="86"/>
          <w:marBottom w:val="0"/>
          <w:divBdr>
            <w:top w:val="none" w:sz="0" w:space="0" w:color="auto"/>
            <w:left w:val="none" w:sz="0" w:space="0" w:color="auto"/>
            <w:bottom w:val="none" w:sz="0" w:space="0" w:color="auto"/>
            <w:right w:val="none" w:sz="0" w:space="0" w:color="auto"/>
          </w:divBdr>
        </w:div>
        <w:div w:id="1983149469">
          <w:marLeft w:val="547"/>
          <w:marRight w:val="0"/>
          <w:marTop w:val="96"/>
          <w:marBottom w:val="0"/>
          <w:divBdr>
            <w:top w:val="none" w:sz="0" w:space="0" w:color="auto"/>
            <w:left w:val="none" w:sz="0" w:space="0" w:color="auto"/>
            <w:bottom w:val="none" w:sz="0" w:space="0" w:color="auto"/>
            <w:right w:val="none" w:sz="0" w:space="0" w:color="auto"/>
          </w:divBdr>
        </w:div>
        <w:div w:id="750929938">
          <w:marLeft w:val="547"/>
          <w:marRight w:val="0"/>
          <w:marTop w:val="96"/>
          <w:marBottom w:val="0"/>
          <w:divBdr>
            <w:top w:val="none" w:sz="0" w:space="0" w:color="auto"/>
            <w:left w:val="none" w:sz="0" w:space="0" w:color="auto"/>
            <w:bottom w:val="none" w:sz="0" w:space="0" w:color="auto"/>
            <w:right w:val="none" w:sz="0" w:space="0" w:color="auto"/>
          </w:divBdr>
        </w:div>
        <w:div w:id="2085106817">
          <w:marLeft w:val="547"/>
          <w:marRight w:val="0"/>
          <w:marTop w:val="96"/>
          <w:marBottom w:val="0"/>
          <w:divBdr>
            <w:top w:val="none" w:sz="0" w:space="0" w:color="auto"/>
            <w:left w:val="none" w:sz="0" w:space="0" w:color="auto"/>
            <w:bottom w:val="none" w:sz="0" w:space="0" w:color="auto"/>
            <w:right w:val="none" w:sz="0" w:space="0" w:color="auto"/>
          </w:divBdr>
        </w:div>
        <w:div w:id="1137643473">
          <w:marLeft w:val="1166"/>
          <w:marRight w:val="0"/>
          <w:marTop w:val="86"/>
          <w:marBottom w:val="0"/>
          <w:divBdr>
            <w:top w:val="none" w:sz="0" w:space="0" w:color="auto"/>
            <w:left w:val="none" w:sz="0" w:space="0" w:color="auto"/>
            <w:bottom w:val="none" w:sz="0" w:space="0" w:color="auto"/>
            <w:right w:val="none" w:sz="0" w:space="0" w:color="auto"/>
          </w:divBdr>
        </w:div>
        <w:div w:id="1633486535">
          <w:marLeft w:val="1166"/>
          <w:marRight w:val="0"/>
          <w:marTop w:val="86"/>
          <w:marBottom w:val="0"/>
          <w:divBdr>
            <w:top w:val="none" w:sz="0" w:space="0" w:color="auto"/>
            <w:left w:val="none" w:sz="0" w:space="0" w:color="auto"/>
            <w:bottom w:val="none" w:sz="0" w:space="0" w:color="auto"/>
            <w:right w:val="none" w:sz="0" w:space="0" w:color="auto"/>
          </w:divBdr>
        </w:div>
        <w:div w:id="492650821">
          <w:marLeft w:val="1166"/>
          <w:marRight w:val="0"/>
          <w:marTop w:val="86"/>
          <w:marBottom w:val="0"/>
          <w:divBdr>
            <w:top w:val="none" w:sz="0" w:space="0" w:color="auto"/>
            <w:left w:val="none" w:sz="0" w:space="0" w:color="auto"/>
            <w:bottom w:val="none" w:sz="0" w:space="0" w:color="auto"/>
            <w:right w:val="none" w:sz="0" w:space="0" w:color="auto"/>
          </w:divBdr>
        </w:div>
      </w:divsChild>
    </w:div>
    <w:div w:id="241532082">
      <w:bodyDiv w:val="1"/>
      <w:marLeft w:val="0"/>
      <w:marRight w:val="0"/>
      <w:marTop w:val="0"/>
      <w:marBottom w:val="0"/>
      <w:divBdr>
        <w:top w:val="none" w:sz="0" w:space="0" w:color="auto"/>
        <w:left w:val="none" w:sz="0" w:space="0" w:color="auto"/>
        <w:bottom w:val="none" w:sz="0" w:space="0" w:color="auto"/>
        <w:right w:val="none" w:sz="0" w:space="0" w:color="auto"/>
      </w:divBdr>
    </w:div>
    <w:div w:id="270474771">
      <w:bodyDiv w:val="1"/>
      <w:marLeft w:val="0"/>
      <w:marRight w:val="0"/>
      <w:marTop w:val="0"/>
      <w:marBottom w:val="0"/>
      <w:divBdr>
        <w:top w:val="none" w:sz="0" w:space="0" w:color="auto"/>
        <w:left w:val="none" w:sz="0" w:space="0" w:color="auto"/>
        <w:bottom w:val="none" w:sz="0" w:space="0" w:color="auto"/>
        <w:right w:val="none" w:sz="0" w:space="0" w:color="auto"/>
      </w:divBdr>
    </w:div>
    <w:div w:id="291253340">
      <w:bodyDiv w:val="1"/>
      <w:marLeft w:val="0"/>
      <w:marRight w:val="0"/>
      <w:marTop w:val="0"/>
      <w:marBottom w:val="0"/>
      <w:divBdr>
        <w:top w:val="none" w:sz="0" w:space="0" w:color="auto"/>
        <w:left w:val="none" w:sz="0" w:space="0" w:color="auto"/>
        <w:bottom w:val="none" w:sz="0" w:space="0" w:color="auto"/>
        <w:right w:val="none" w:sz="0" w:space="0" w:color="auto"/>
      </w:divBdr>
    </w:div>
    <w:div w:id="309484780">
      <w:bodyDiv w:val="1"/>
      <w:marLeft w:val="0"/>
      <w:marRight w:val="0"/>
      <w:marTop w:val="0"/>
      <w:marBottom w:val="0"/>
      <w:divBdr>
        <w:top w:val="none" w:sz="0" w:space="0" w:color="auto"/>
        <w:left w:val="none" w:sz="0" w:space="0" w:color="auto"/>
        <w:bottom w:val="none" w:sz="0" w:space="0" w:color="auto"/>
        <w:right w:val="none" w:sz="0" w:space="0" w:color="auto"/>
      </w:divBdr>
    </w:div>
    <w:div w:id="313292403">
      <w:bodyDiv w:val="1"/>
      <w:marLeft w:val="0"/>
      <w:marRight w:val="0"/>
      <w:marTop w:val="0"/>
      <w:marBottom w:val="0"/>
      <w:divBdr>
        <w:top w:val="none" w:sz="0" w:space="0" w:color="auto"/>
        <w:left w:val="none" w:sz="0" w:space="0" w:color="auto"/>
        <w:bottom w:val="none" w:sz="0" w:space="0" w:color="auto"/>
        <w:right w:val="none" w:sz="0" w:space="0" w:color="auto"/>
      </w:divBdr>
    </w:div>
    <w:div w:id="315183781">
      <w:bodyDiv w:val="1"/>
      <w:marLeft w:val="0"/>
      <w:marRight w:val="0"/>
      <w:marTop w:val="0"/>
      <w:marBottom w:val="0"/>
      <w:divBdr>
        <w:top w:val="none" w:sz="0" w:space="0" w:color="auto"/>
        <w:left w:val="none" w:sz="0" w:space="0" w:color="auto"/>
        <w:bottom w:val="none" w:sz="0" w:space="0" w:color="auto"/>
        <w:right w:val="none" w:sz="0" w:space="0" w:color="auto"/>
      </w:divBdr>
    </w:div>
    <w:div w:id="317539479">
      <w:bodyDiv w:val="1"/>
      <w:marLeft w:val="0"/>
      <w:marRight w:val="0"/>
      <w:marTop w:val="0"/>
      <w:marBottom w:val="0"/>
      <w:divBdr>
        <w:top w:val="none" w:sz="0" w:space="0" w:color="auto"/>
        <w:left w:val="none" w:sz="0" w:space="0" w:color="auto"/>
        <w:bottom w:val="none" w:sz="0" w:space="0" w:color="auto"/>
        <w:right w:val="none" w:sz="0" w:space="0" w:color="auto"/>
      </w:divBdr>
    </w:div>
    <w:div w:id="340279661">
      <w:bodyDiv w:val="1"/>
      <w:marLeft w:val="0"/>
      <w:marRight w:val="0"/>
      <w:marTop w:val="0"/>
      <w:marBottom w:val="0"/>
      <w:divBdr>
        <w:top w:val="none" w:sz="0" w:space="0" w:color="auto"/>
        <w:left w:val="none" w:sz="0" w:space="0" w:color="auto"/>
        <w:bottom w:val="none" w:sz="0" w:space="0" w:color="auto"/>
        <w:right w:val="none" w:sz="0" w:space="0" w:color="auto"/>
      </w:divBdr>
    </w:div>
    <w:div w:id="340398184">
      <w:bodyDiv w:val="1"/>
      <w:marLeft w:val="0"/>
      <w:marRight w:val="0"/>
      <w:marTop w:val="0"/>
      <w:marBottom w:val="0"/>
      <w:divBdr>
        <w:top w:val="none" w:sz="0" w:space="0" w:color="auto"/>
        <w:left w:val="none" w:sz="0" w:space="0" w:color="auto"/>
        <w:bottom w:val="none" w:sz="0" w:space="0" w:color="auto"/>
        <w:right w:val="none" w:sz="0" w:space="0" w:color="auto"/>
      </w:divBdr>
    </w:div>
    <w:div w:id="341199857">
      <w:bodyDiv w:val="1"/>
      <w:marLeft w:val="0"/>
      <w:marRight w:val="0"/>
      <w:marTop w:val="0"/>
      <w:marBottom w:val="0"/>
      <w:divBdr>
        <w:top w:val="none" w:sz="0" w:space="0" w:color="auto"/>
        <w:left w:val="none" w:sz="0" w:space="0" w:color="auto"/>
        <w:bottom w:val="none" w:sz="0" w:space="0" w:color="auto"/>
        <w:right w:val="none" w:sz="0" w:space="0" w:color="auto"/>
      </w:divBdr>
    </w:div>
    <w:div w:id="347371004">
      <w:bodyDiv w:val="1"/>
      <w:marLeft w:val="0"/>
      <w:marRight w:val="0"/>
      <w:marTop w:val="0"/>
      <w:marBottom w:val="0"/>
      <w:divBdr>
        <w:top w:val="none" w:sz="0" w:space="0" w:color="auto"/>
        <w:left w:val="none" w:sz="0" w:space="0" w:color="auto"/>
        <w:bottom w:val="none" w:sz="0" w:space="0" w:color="auto"/>
        <w:right w:val="none" w:sz="0" w:space="0" w:color="auto"/>
      </w:divBdr>
    </w:div>
    <w:div w:id="369650851">
      <w:bodyDiv w:val="1"/>
      <w:marLeft w:val="0"/>
      <w:marRight w:val="0"/>
      <w:marTop w:val="0"/>
      <w:marBottom w:val="0"/>
      <w:divBdr>
        <w:top w:val="none" w:sz="0" w:space="0" w:color="auto"/>
        <w:left w:val="none" w:sz="0" w:space="0" w:color="auto"/>
        <w:bottom w:val="none" w:sz="0" w:space="0" w:color="auto"/>
        <w:right w:val="none" w:sz="0" w:space="0" w:color="auto"/>
      </w:divBdr>
      <w:divsChild>
        <w:div w:id="736322894">
          <w:marLeft w:val="547"/>
          <w:marRight w:val="0"/>
          <w:marTop w:val="96"/>
          <w:marBottom w:val="0"/>
          <w:divBdr>
            <w:top w:val="none" w:sz="0" w:space="0" w:color="auto"/>
            <w:left w:val="none" w:sz="0" w:space="0" w:color="auto"/>
            <w:bottom w:val="none" w:sz="0" w:space="0" w:color="auto"/>
            <w:right w:val="none" w:sz="0" w:space="0" w:color="auto"/>
          </w:divBdr>
        </w:div>
        <w:div w:id="157382767">
          <w:marLeft w:val="1166"/>
          <w:marRight w:val="0"/>
          <w:marTop w:val="86"/>
          <w:marBottom w:val="0"/>
          <w:divBdr>
            <w:top w:val="none" w:sz="0" w:space="0" w:color="auto"/>
            <w:left w:val="none" w:sz="0" w:space="0" w:color="auto"/>
            <w:bottom w:val="none" w:sz="0" w:space="0" w:color="auto"/>
            <w:right w:val="none" w:sz="0" w:space="0" w:color="auto"/>
          </w:divBdr>
        </w:div>
        <w:div w:id="1687174332">
          <w:marLeft w:val="1166"/>
          <w:marRight w:val="0"/>
          <w:marTop w:val="86"/>
          <w:marBottom w:val="0"/>
          <w:divBdr>
            <w:top w:val="none" w:sz="0" w:space="0" w:color="auto"/>
            <w:left w:val="none" w:sz="0" w:space="0" w:color="auto"/>
            <w:bottom w:val="none" w:sz="0" w:space="0" w:color="auto"/>
            <w:right w:val="none" w:sz="0" w:space="0" w:color="auto"/>
          </w:divBdr>
        </w:div>
        <w:div w:id="477068536">
          <w:marLeft w:val="1166"/>
          <w:marRight w:val="0"/>
          <w:marTop w:val="86"/>
          <w:marBottom w:val="0"/>
          <w:divBdr>
            <w:top w:val="none" w:sz="0" w:space="0" w:color="auto"/>
            <w:left w:val="none" w:sz="0" w:space="0" w:color="auto"/>
            <w:bottom w:val="none" w:sz="0" w:space="0" w:color="auto"/>
            <w:right w:val="none" w:sz="0" w:space="0" w:color="auto"/>
          </w:divBdr>
        </w:div>
        <w:div w:id="1806122301">
          <w:marLeft w:val="1166"/>
          <w:marRight w:val="0"/>
          <w:marTop w:val="86"/>
          <w:marBottom w:val="0"/>
          <w:divBdr>
            <w:top w:val="none" w:sz="0" w:space="0" w:color="auto"/>
            <w:left w:val="none" w:sz="0" w:space="0" w:color="auto"/>
            <w:bottom w:val="none" w:sz="0" w:space="0" w:color="auto"/>
            <w:right w:val="none" w:sz="0" w:space="0" w:color="auto"/>
          </w:divBdr>
        </w:div>
        <w:div w:id="1530097485">
          <w:marLeft w:val="1166"/>
          <w:marRight w:val="0"/>
          <w:marTop w:val="86"/>
          <w:marBottom w:val="0"/>
          <w:divBdr>
            <w:top w:val="none" w:sz="0" w:space="0" w:color="auto"/>
            <w:left w:val="none" w:sz="0" w:space="0" w:color="auto"/>
            <w:bottom w:val="none" w:sz="0" w:space="0" w:color="auto"/>
            <w:right w:val="none" w:sz="0" w:space="0" w:color="auto"/>
          </w:divBdr>
        </w:div>
        <w:div w:id="143551110">
          <w:marLeft w:val="1166"/>
          <w:marRight w:val="0"/>
          <w:marTop w:val="86"/>
          <w:marBottom w:val="0"/>
          <w:divBdr>
            <w:top w:val="none" w:sz="0" w:space="0" w:color="auto"/>
            <w:left w:val="none" w:sz="0" w:space="0" w:color="auto"/>
            <w:bottom w:val="none" w:sz="0" w:space="0" w:color="auto"/>
            <w:right w:val="none" w:sz="0" w:space="0" w:color="auto"/>
          </w:divBdr>
        </w:div>
        <w:div w:id="1166626201">
          <w:marLeft w:val="1166"/>
          <w:marRight w:val="0"/>
          <w:marTop w:val="86"/>
          <w:marBottom w:val="0"/>
          <w:divBdr>
            <w:top w:val="none" w:sz="0" w:space="0" w:color="auto"/>
            <w:left w:val="none" w:sz="0" w:space="0" w:color="auto"/>
            <w:bottom w:val="none" w:sz="0" w:space="0" w:color="auto"/>
            <w:right w:val="none" w:sz="0" w:space="0" w:color="auto"/>
          </w:divBdr>
        </w:div>
      </w:divsChild>
    </w:div>
    <w:div w:id="377433632">
      <w:bodyDiv w:val="1"/>
      <w:marLeft w:val="0"/>
      <w:marRight w:val="0"/>
      <w:marTop w:val="0"/>
      <w:marBottom w:val="0"/>
      <w:divBdr>
        <w:top w:val="none" w:sz="0" w:space="0" w:color="auto"/>
        <w:left w:val="none" w:sz="0" w:space="0" w:color="auto"/>
        <w:bottom w:val="none" w:sz="0" w:space="0" w:color="auto"/>
        <w:right w:val="none" w:sz="0" w:space="0" w:color="auto"/>
      </w:divBdr>
    </w:div>
    <w:div w:id="393431806">
      <w:bodyDiv w:val="1"/>
      <w:marLeft w:val="0"/>
      <w:marRight w:val="0"/>
      <w:marTop w:val="0"/>
      <w:marBottom w:val="0"/>
      <w:divBdr>
        <w:top w:val="none" w:sz="0" w:space="0" w:color="auto"/>
        <w:left w:val="none" w:sz="0" w:space="0" w:color="auto"/>
        <w:bottom w:val="none" w:sz="0" w:space="0" w:color="auto"/>
        <w:right w:val="none" w:sz="0" w:space="0" w:color="auto"/>
      </w:divBdr>
    </w:div>
    <w:div w:id="397286697">
      <w:bodyDiv w:val="1"/>
      <w:marLeft w:val="0"/>
      <w:marRight w:val="0"/>
      <w:marTop w:val="0"/>
      <w:marBottom w:val="0"/>
      <w:divBdr>
        <w:top w:val="none" w:sz="0" w:space="0" w:color="auto"/>
        <w:left w:val="none" w:sz="0" w:space="0" w:color="auto"/>
        <w:bottom w:val="none" w:sz="0" w:space="0" w:color="auto"/>
        <w:right w:val="none" w:sz="0" w:space="0" w:color="auto"/>
      </w:divBdr>
    </w:div>
    <w:div w:id="407727376">
      <w:bodyDiv w:val="1"/>
      <w:marLeft w:val="0"/>
      <w:marRight w:val="0"/>
      <w:marTop w:val="0"/>
      <w:marBottom w:val="0"/>
      <w:divBdr>
        <w:top w:val="none" w:sz="0" w:space="0" w:color="auto"/>
        <w:left w:val="none" w:sz="0" w:space="0" w:color="auto"/>
        <w:bottom w:val="none" w:sz="0" w:space="0" w:color="auto"/>
        <w:right w:val="none" w:sz="0" w:space="0" w:color="auto"/>
      </w:divBdr>
    </w:div>
    <w:div w:id="410854651">
      <w:bodyDiv w:val="1"/>
      <w:marLeft w:val="0"/>
      <w:marRight w:val="0"/>
      <w:marTop w:val="0"/>
      <w:marBottom w:val="0"/>
      <w:divBdr>
        <w:top w:val="none" w:sz="0" w:space="0" w:color="auto"/>
        <w:left w:val="none" w:sz="0" w:space="0" w:color="auto"/>
        <w:bottom w:val="none" w:sz="0" w:space="0" w:color="auto"/>
        <w:right w:val="none" w:sz="0" w:space="0" w:color="auto"/>
      </w:divBdr>
    </w:div>
    <w:div w:id="449667448">
      <w:bodyDiv w:val="1"/>
      <w:marLeft w:val="0"/>
      <w:marRight w:val="0"/>
      <w:marTop w:val="0"/>
      <w:marBottom w:val="0"/>
      <w:divBdr>
        <w:top w:val="none" w:sz="0" w:space="0" w:color="auto"/>
        <w:left w:val="none" w:sz="0" w:space="0" w:color="auto"/>
        <w:bottom w:val="none" w:sz="0" w:space="0" w:color="auto"/>
        <w:right w:val="none" w:sz="0" w:space="0" w:color="auto"/>
      </w:divBdr>
    </w:div>
    <w:div w:id="450133248">
      <w:bodyDiv w:val="1"/>
      <w:marLeft w:val="0"/>
      <w:marRight w:val="0"/>
      <w:marTop w:val="0"/>
      <w:marBottom w:val="0"/>
      <w:divBdr>
        <w:top w:val="none" w:sz="0" w:space="0" w:color="auto"/>
        <w:left w:val="none" w:sz="0" w:space="0" w:color="auto"/>
        <w:bottom w:val="none" w:sz="0" w:space="0" w:color="auto"/>
        <w:right w:val="none" w:sz="0" w:space="0" w:color="auto"/>
      </w:divBdr>
    </w:div>
    <w:div w:id="451170051">
      <w:bodyDiv w:val="1"/>
      <w:marLeft w:val="0"/>
      <w:marRight w:val="0"/>
      <w:marTop w:val="0"/>
      <w:marBottom w:val="0"/>
      <w:divBdr>
        <w:top w:val="none" w:sz="0" w:space="0" w:color="auto"/>
        <w:left w:val="none" w:sz="0" w:space="0" w:color="auto"/>
        <w:bottom w:val="none" w:sz="0" w:space="0" w:color="auto"/>
        <w:right w:val="none" w:sz="0" w:space="0" w:color="auto"/>
      </w:divBdr>
    </w:div>
    <w:div w:id="451557003">
      <w:bodyDiv w:val="1"/>
      <w:marLeft w:val="0"/>
      <w:marRight w:val="0"/>
      <w:marTop w:val="0"/>
      <w:marBottom w:val="0"/>
      <w:divBdr>
        <w:top w:val="none" w:sz="0" w:space="0" w:color="auto"/>
        <w:left w:val="none" w:sz="0" w:space="0" w:color="auto"/>
        <w:bottom w:val="none" w:sz="0" w:space="0" w:color="auto"/>
        <w:right w:val="none" w:sz="0" w:space="0" w:color="auto"/>
      </w:divBdr>
    </w:div>
    <w:div w:id="472451387">
      <w:bodyDiv w:val="1"/>
      <w:marLeft w:val="0"/>
      <w:marRight w:val="0"/>
      <w:marTop w:val="0"/>
      <w:marBottom w:val="0"/>
      <w:divBdr>
        <w:top w:val="none" w:sz="0" w:space="0" w:color="auto"/>
        <w:left w:val="none" w:sz="0" w:space="0" w:color="auto"/>
        <w:bottom w:val="none" w:sz="0" w:space="0" w:color="auto"/>
        <w:right w:val="none" w:sz="0" w:space="0" w:color="auto"/>
      </w:divBdr>
    </w:div>
    <w:div w:id="482625605">
      <w:bodyDiv w:val="1"/>
      <w:marLeft w:val="0"/>
      <w:marRight w:val="0"/>
      <w:marTop w:val="0"/>
      <w:marBottom w:val="0"/>
      <w:divBdr>
        <w:top w:val="none" w:sz="0" w:space="0" w:color="auto"/>
        <w:left w:val="none" w:sz="0" w:space="0" w:color="auto"/>
        <w:bottom w:val="none" w:sz="0" w:space="0" w:color="auto"/>
        <w:right w:val="none" w:sz="0" w:space="0" w:color="auto"/>
      </w:divBdr>
      <w:divsChild>
        <w:div w:id="794447655">
          <w:marLeft w:val="374"/>
          <w:marRight w:val="0"/>
          <w:marTop w:val="79"/>
          <w:marBottom w:val="0"/>
          <w:divBdr>
            <w:top w:val="none" w:sz="0" w:space="0" w:color="auto"/>
            <w:left w:val="none" w:sz="0" w:space="0" w:color="auto"/>
            <w:bottom w:val="none" w:sz="0" w:space="0" w:color="auto"/>
            <w:right w:val="none" w:sz="0" w:space="0" w:color="auto"/>
          </w:divBdr>
        </w:div>
      </w:divsChild>
    </w:div>
    <w:div w:id="488332900">
      <w:bodyDiv w:val="1"/>
      <w:marLeft w:val="0"/>
      <w:marRight w:val="0"/>
      <w:marTop w:val="0"/>
      <w:marBottom w:val="0"/>
      <w:divBdr>
        <w:top w:val="none" w:sz="0" w:space="0" w:color="auto"/>
        <w:left w:val="none" w:sz="0" w:space="0" w:color="auto"/>
        <w:bottom w:val="none" w:sz="0" w:space="0" w:color="auto"/>
        <w:right w:val="none" w:sz="0" w:space="0" w:color="auto"/>
      </w:divBdr>
      <w:divsChild>
        <w:div w:id="720708965">
          <w:marLeft w:val="1166"/>
          <w:marRight w:val="0"/>
          <w:marTop w:val="134"/>
          <w:marBottom w:val="0"/>
          <w:divBdr>
            <w:top w:val="none" w:sz="0" w:space="0" w:color="auto"/>
            <w:left w:val="none" w:sz="0" w:space="0" w:color="auto"/>
            <w:bottom w:val="none" w:sz="0" w:space="0" w:color="auto"/>
            <w:right w:val="none" w:sz="0" w:space="0" w:color="auto"/>
          </w:divBdr>
        </w:div>
      </w:divsChild>
    </w:div>
    <w:div w:id="510265871">
      <w:bodyDiv w:val="1"/>
      <w:marLeft w:val="0"/>
      <w:marRight w:val="0"/>
      <w:marTop w:val="0"/>
      <w:marBottom w:val="0"/>
      <w:divBdr>
        <w:top w:val="none" w:sz="0" w:space="0" w:color="auto"/>
        <w:left w:val="none" w:sz="0" w:space="0" w:color="auto"/>
        <w:bottom w:val="none" w:sz="0" w:space="0" w:color="auto"/>
        <w:right w:val="none" w:sz="0" w:space="0" w:color="auto"/>
      </w:divBdr>
      <w:divsChild>
        <w:div w:id="1059287970">
          <w:marLeft w:val="547"/>
          <w:marRight w:val="0"/>
          <w:marTop w:val="96"/>
          <w:marBottom w:val="0"/>
          <w:divBdr>
            <w:top w:val="none" w:sz="0" w:space="0" w:color="auto"/>
            <w:left w:val="none" w:sz="0" w:space="0" w:color="auto"/>
            <w:bottom w:val="none" w:sz="0" w:space="0" w:color="auto"/>
            <w:right w:val="none" w:sz="0" w:space="0" w:color="auto"/>
          </w:divBdr>
        </w:div>
        <w:div w:id="948241920">
          <w:marLeft w:val="547"/>
          <w:marRight w:val="0"/>
          <w:marTop w:val="96"/>
          <w:marBottom w:val="0"/>
          <w:divBdr>
            <w:top w:val="none" w:sz="0" w:space="0" w:color="auto"/>
            <w:left w:val="none" w:sz="0" w:space="0" w:color="auto"/>
            <w:bottom w:val="none" w:sz="0" w:space="0" w:color="auto"/>
            <w:right w:val="none" w:sz="0" w:space="0" w:color="auto"/>
          </w:divBdr>
        </w:div>
        <w:div w:id="1184174227">
          <w:marLeft w:val="547"/>
          <w:marRight w:val="0"/>
          <w:marTop w:val="96"/>
          <w:marBottom w:val="0"/>
          <w:divBdr>
            <w:top w:val="none" w:sz="0" w:space="0" w:color="auto"/>
            <w:left w:val="none" w:sz="0" w:space="0" w:color="auto"/>
            <w:bottom w:val="none" w:sz="0" w:space="0" w:color="auto"/>
            <w:right w:val="none" w:sz="0" w:space="0" w:color="auto"/>
          </w:divBdr>
        </w:div>
        <w:div w:id="1762287847">
          <w:marLeft w:val="547"/>
          <w:marRight w:val="0"/>
          <w:marTop w:val="96"/>
          <w:marBottom w:val="0"/>
          <w:divBdr>
            <w:top w:val="none" w:sz="0" w:space="0" w:color="auto"/>
            <w:left w:val="none" w:sz="0" w:space="0" w:color="auto"/>
            <w:bottom w:val="none" w:sz="0" w:space="0" w:color="auto"/>
            <w:right w:val="none" w:sz="0" w:space="0" w:color="auto"/>
          </w:divBdr>
        </w:div>
      </w:divsChild>
    </w:div>
    <w:div w:id="518392578">
      <w:bodyDiv w:val="1"/>
      <w:marLeft w:val="0"/>
      <w:marRight w:val="0"/>
      <w:marTop w:val="0"/>
      <w:marBottom w:val="0"/>
      <w:divBdr>
        <w:top w:val="none" w:sz="0" w:space="0" w:color="auto"/>
        <w:left w:val="none" w:sz="0" w:space="0" w:color="auto"/>
        <w:bottom w:val="none" w:sz="0" w:space="0" w:color="auto"/>
        <w:right w:val="none" w:sz="0" w:space="0" w:color="auto"/>
      </w:divBdr>
    </w:div>
    <w:div w:id="527331712">
      <w:bodyDiv w:val="1"/>
      <w:marLeft w:val="0"/>
      <w:marRight w:val="0"/>
      <w:marTop w:val="0"/>
      <w:marBottom w:val="0"/>
      <w:divBdr>
        <w:top w:val="none" w:sz="0" w:space="0" w:color="auto"/>
        <w:left w:val="none" w:sz="0" w:space="0" w:color="auto"/>
        <w:bottom w:val="none" w:sz="0" w:space="0" w:color="auto"/>
        <w:right w:val="none" w:sz="0" w:space="0" w:color="auto"/>
      </w:divBdr>
    </w:div>
    <w:div w:id="545680459">
      <w:bodyDiv w:val="1"/>
      <w:marLeft w:val="0"/>
      <w:marRight w:val="0"/>
      <w:marTop w:val="0"/>
      <w:marBottom w:val="0"/>
      <w:divBdr>
        <w:top w:val="none" w:sz="0" w:space="0" w:color="auto"/>
        <w:left w:val="none" w:sz="0" w:space="0" w:color="auto"/>
        <w:bottom w:val="none" w:sz="0" w:space="0" w:color="auto"/>
        <w:right w:val="none" w:sz="0" w:space="0" w:color="auto"/>
      </w:divBdr>
    </w:div>
    <w:div w:id="555122247">
      <w:bodyDiv w:val="1"/>
      <w:marLeft w:val="0"/>
      <w:marRight w:val="0"/>
      <w:marTop w:val="0"/>
      <w:marBottom w:val="0"/>
      <w:divBdr>
        <w:top w:val="none" w:sz="0" w:space="0" w:color="auto"/>
        <w:left w:val="none" w:sz="0" w:space="0" w:color="auto"/>
        <w:bottom w:val="none" w:sz="0" w:space="0" w:color="auto"/>
        <w:right w:val="none" w:sz="0" w:space="0" w:color="auto"/>
      </w:divBdr>
      <w:divsChild>
        <w:div w:id="124397764">
          <w:marLeft w:val="547"/>
          <w:marRight w:val="0"/>
          <w:marTop w:val="154"/>
          <w:marBottom w:val="0"/>
          <w:divBdr>
            <w:top w:val="none" w:sz="0" w:space="0" w:color="auto"/>
            <w:left w:val="none" w:sz="0" w:space="0" w:color="auto"/>
            <w:bottom w:val="none" w:sz="0" w:space="0" w:color="auto"/>
            <w:right w:val="none" w:sz="0" w:space="0" w:color="auto"/>
          </w:divBdr>
        </w:div>
        <w:div w:id="133067539">
          <w:marLeft w:val="1166"/>
          <w:marRight w:val="0"/>
          <w:marTop w:val="134"/>
          <w:marBottom w:val="0"/>
          <w:divBdr>
            <w:top w:val="none" w:sz="0" w:space="0" w:color="auto"/>
            <w:left w:val="none" w:sz="0" w:space="0" w:color="auto"/>
            <w:bottom w:val="none" w:sz="0" w:space="0" w:color="auto"/>
            <w:right w:val="none" w:sz="0" w:space="0" w:color="auto"/>
          </w:divBdr>
        </w:div>
        <w:div w:id="1430927165">
          <w:marLeft w:val="547"/>
          <w:marRight w:val="0"/>
          <w:marTop w:val="154"/>
          <w:marBottom w:val="0"/>
          <w:divBdr>
            <w:top w:val="none" w:sz="0" w:space="0" w:color="auto"/>
            <w:left w:val="none" w:sz="0" w:space="0" w:color="auto"/>
            <w:bottom w:val="none" w:sz="0" w:space="0" w:color="auto"/>
            <w:right w:val="none" w:sz="0" w:space="0" w:color="auto"/>
          </w:divBdr>
        </w:div>
        <w:div w:id="699474283">
          <w:marLeft w:val="1166"/>
          <w:marRight w:val="0"/>
          <w:marTop w:val="134"/>
          <w:marBottom w:val="0"/>
          <w:divBdr>
            <w:top w:val="none" w:sz="0" w:space="0" w:color="auto"/>
            <w:left w:val="none" w:sz="0" w:space="0" w:color="auto"/>
            <w:bottom w:val="none" w:sz="0" w:space="0" w:color="auto"/>
            <w:right w:val="none" w:sz="0" w:space="0" w:color="auto"/>
          </w:divBdr>
        </w:div>
      </w:divsChild>
    </w:div>
    <w:div w:id="568343403">
      <w:bodyDiv w:val="1"/>
      <w:marLeft w:val="0"/>
      <w:marRight w:val="0"/>
      <w:marTop w:val="0"/>
      <w:marBottom w:val="0"/>
      <w:divBdr>
        <w:top w:val="none" w:sz="0" w:space="0" w:color="auto"/>
        <w:left w:val="none" w:sz="0" w:space="0" w:color="auto"/>
        <w:bottom w:val="none" w:sz="0" w:space="0" w:color="auto"/>
        <w:right w:val="none" w:sz="0" w:space="0" w:color="auto"/>
      </w:divBdr>
    </w:div>
    <w:div w:id="573398419">
      <w:bodyDiv w:val="1"/>
      <w:marLeft w:val="0"/>
      <w:marRight w:val="0"/>
      <w:marTop w:val="0"/>
      <w:marBottom w:val="0"/>
      <w:divBdr>
        <w:top w:val="none" w:sz="0" w:space="0" w:color="auto"/>
        <w:left w:val="none" w:sz="0" w:space="0" w:color="auto"/>
        <w:bottom w:val="none" w:sz="0" w:space="0" w:color="auto"/>
        <w:right w:val="none" w:sz="0" w:space="0" w:color="auto"/>
      </w:divBdr>
      <w:divsChild>
        <w:div w:id="1884245313">
          <w:marLeft w:val="547"/>
          <w:marRight w:val="0"/>
          <w:marTop w:val="154"/>
          <w:marBottom w:val="0"/>
          <w:divBdr>
            <w:top w:val="none" w:sz="0" w:space="0" w:color="auto"/>
            <w:left w:val="none" w:sz="0" w:space="0" w:color="auto"/>
            <w:bottom w:val="none" w:sz="0" w:space="0" w:color="auto"/>
            <w:right w:val="none" w:sz="0" w:space="0" w:color="auto"/>
          </w:divBdr>
        </w:div>
        <w:div w:id="1735741524">
          <w:marLeft w:val="1800"/>
          <w:marRight w:val="0"/>
          <w:marTop w:val="115"/>
          <w:marBottom w:val="0"/>
          <w:divBdr>
            <w:top w:val="none" w:sz="0" w:space="0" w:color="auto"/>
            <w:left w:val="none" w:sz="0" w:space="0" w:color="auto"/>
            <w:bottom w:val="none" w:sz="0" w:space="0" w:color="auto"/>
            <w:right w:val="none" w:sz="0" w:space="0" w:color="auto"/>
          </w:divBdr>
        </w:div>
        <w:div w:id="1607806214">
          <w:marLeft w:val="1800"/>
          <w:marRight w:val="0"/>
          <w:marTop w:val="115"/>
          <w:marBottom w:val="0"/>
          <w:divBdr>
            <w:top w:val="none" w:sz="0" w:space="0" w:color="auto"/>
            <w:left w:val="none" w:sz="0" w:space="0" w:color="auto"/>
            <w:bottom w:val="none" w:sz="0" w:space="0" w:color="auto"/>
            <w:right w:val="none" w:sz="0" w:space="0" w:color="auto"/>
          </w:divBdr>
        </w:div>
        <w:div w:id="1692992843">
          <w:marLeft w:val="1800"/>
          <w:marRight w:val="0"/>
          <w:marTop w:val="115"/>
          <w:marBottom w:val="0"/>
          <w:divBdr>
            <w:top w:val="none" w:sz="0" w:space="0" w:color="auto"/>
            <w:left w:val="none" w:sz="0" w:space="0" w:color="auto"/>
            <w:bottom w:val="none" w:sz="0" w:space="0" w:color="auto"/>
            <w:right w:val="none" w:sz="0" w:space="0" w:color="auto"/>
          </w:divBdr>
        </w:div>
      </w:divsChild>
    </w:div>
    <w:div w:id="574125052">
      <w:bodyDiv w:val="1"/>
      <w:marLeft w:val="0"/>
      <w:marRight w:val="0"/>
      <w:marTop w:val="0"/>
      <w:marBottom w:val="0"/>
      <w:divBdr>
        <w:top w:val="none" w:sz="0" w:space="0" w:color="auto"/>
        <w:left w:val="none" w:sz="0" w:space="0" w:color="auto"/>
        <w:bottom w:val="none" w:sz="0" w:space="0" w:color="auto"/>
        <w:right w:val="none" w:sz="0" w:space="0" w:color="auto"/>
      </w:divBdr>
    </w:div>
    <w:div w:id="579560833">
      <w:bodyDiv w:val="1"/>
      <w:marLeft w:val="0"/>
      <w:marRight w:val="0"/>
      <w:marTop w:val="0"/>
      <w:marBottom w:val="0"/>
      <w:divBdr>
        <w:top w:val="none" w:sz="0" w:space="0" w:color="auto"/>
        <w:left w:val="none" w:sz="0" w:space="0" w:color="auto"/>
        <w:bottom w:val="none" w:sz="0" w:space="0" w:color="auto"/>
        <w:right w:val="none" w:sz="0" w:space="0" w:color="auto"/>
      </w:divBdr>
    </w:div>
    <w:div w:id="579828690">
      <w:bodyDiv w:val="1"/>
      <w:marLeft w:val="0"/>
      <w:marRight w:val="0"/>
      <w:marTop w:val="0"/>
      <w:marBottom w:val="0"/>
      <w:divBdr>
        <w:top w:val="none" w:sz="0" w:space="0" w:color="auto"/>
        <w:left w:val="none" w:sz="0" w:space="0" w:color="auto"/>
        <w:bottom w:val="none" w:sz="0" w:space="0" w:color="auto"/>
        <w:right w:val="none" w:sz="0" w:space="0" w:color="auto"/>
      </w:divBdr>
    </w:div>
    <w:div w:id="582179837">
      <w:bodyDiv w:val="1"/>
      <w:marLeft w:val="0"/>
      <w:marRight w:val="0"/>
      <w:marTop w:val="0"/>
      <w:marBottom w:val="0"/>
      <w:divBdr>
        <w:top w:val="none" w:sz="0" w:space="0" w:color="auto"/>
        <w:left w:val="none" w:sz="0" w:space="0" w:color="auto"/>
        <w:bottom w:val="none" w:sz="0" w:space="0" w:color="auto"/>
        <w:right w:val="none" w:sz="0" w:space="0" w:color="auto"/>
      </w:divBdr>
    </w:div>
    <w:div w:id="587272462">
      <w:bodyDiv w:val="1"/>
      <w:marLeft w:val="0"/>
      <w:marRight w:val="0"/>
      <w:marTop w:val="0"/>
      <w:marBottom w:val="0"/>
      <w:divBdr>
        <w:top w:val="none" w:sz="0" w:space="0" w:color="auto"/>
        <w:left w:val="none" w:sz="0" w:space="0" w:color="auto"/>
        <w:bottom w:val="none" w:sz="0" w:space="0" w:color="auto"/>
        <w:right w:val="none" w:sz="0" w:space="0" w:color="auto"/>
      </w:divBdr>
    </w:div>
    <w:div w:id="594092583">
      <w:bodyDiv w:val="1"/>
      <w:marLeft w:val="0"/>
      <w:marRight w:val="0"/>
      <w:marTop w:val="0"/>
      <w:marBottom w:val="0"/>
      <w:divBdr>
        <w:top w:val="none" w:sz="0" w:space="0" w:color="auto"/>
        <w:left w:val="none" w:sz="0" w:space="0" w:color="auto"/>
        <w:bottom w:val="none" w:sz="0" w:space="0" w:color="auto"/>
        <w:right w:val="none" w:sz="0" w:space="0" w:color="auto"/>
      </w:divBdr>
      <w:divsChild>
        <w:div w:id="570387843">
          <w:marLeft w:val="1166"/>
          <w:marRight w:val="0"/>
          <w:marTop w:val="134"/>
          <w:marBottom w:val="0"/>
          <w:divBdr>
            <w:top w:val="none" w:sz="0" w:space="0" w:color="auto"/>
            <w:left w:val="none" w:sz="0" w:space="0" w:color="auto"/>
            <w:bottom w:val="none" w:sz="0" w:space="0" w:color="auto"/>
            <w:right w:val="none" w:sz="0" w:space="0" w:color="auto"/>
          </w:divBdr>
        </w:div>
        <w:div w:id="1651716691">
          <w:marLeft w:val="1166"/>
          <w:marRight w:val="0"/>
          <w:marTop w:val="134"/>
          <w:marBottom w:val="0"/>
          <w:divBdr>
            <w:top w:val="none" w:sz="0" w:space="0" w:color="auto"/>
            <w:left w:val="none" w:sz="0" w:space="0" w:color="auto"/>
            <w:bottom w:val="none" w:sz="0" w:space="0" w:color="auto"/>
            <w:right w:val="none" w:sz="0" w:space="0" w:color="auto"/>
          </w:divBdr>
        </w:div>
        <w:div w:id="1055398791">
          <w:marLeft w:val="1166"/>
          <w:marRight w:val="0"/>
          <w:marTop w:val="134"/>
          <w:marBottom w:val="0"/>
          <w:divBdr>
            <w:top w:val="none" w:sz="0" w:space="0" w:color="auto"/>
            <w:left w:val="none" w:sz="0" w:space="0" w:color="auto"/>
            <w:bottom w:val="none" w:sz="0" w:space="0" w:color="auto"/>
            <w:right w:val="none" w:sz="0" w:space="0" w:color="auto"/>
          </w:divBdr>
        </w:div>
        <w:div w:id="253711755">
          <w:marLeft w:val="1166"/>
          <w:marRight w:val="0"/>
          <w:marTop w:val="134"/>
          <w:marBottom w:val="0"/>
          <w:divBdr>
            <w:top w:val="none" w:sz="0" w:space="0" w:color="auto"/>
            <w:left w:val="none" w:sz="0" w:space="0" w:color="auto"/>
            <w:bottom w:val="none" w:sz="0" w:space="0" w:color="auto"/>
            <w:right w:val="none" w:sz="0" w:space="0" w:color="auto"/>
          </w:divBdr>
        </w:div>
        <w:div w:id="1461681819">
          <w:marLeft w:val="1166"/>
          <w:marRight w:val="0"/>
          <w:marTop w:val="134"/>
          <w:marBottom w:val="0"/>
          <w:divBdr>
            <w:top w:val="none" w:sz="0" w:space="0" w:color="auto"/>
            <w:left w:val="none" w:sz="0" w:space="0" w:color="auto"/>
            <w:bottom w:val="none" w:sz="0" w:space="0" w:color="auto"/>
            <w:right w:val="none" w:sz="0" w:space="0" w:color="auto"/>
          </w:divBdr>
        </w:div>
        <w:div w:id="651953787">
          <w:marLeft w:val="1166"/>
          <w:marRight w:val="0"/>
          <w:marTop w:val="134"/>
          <w:marBottom w:val="0"/>
          <w:divBdr>
            <w:top w:val="none" w:sz="0" w:space="0" w:color="auto"/>
            <w:left w:val="none" w:sz="0" w:space="0" w:color="auto"/>
            <w:bottom w:val="none" w:sz="0" w:space="0" w:color="auto"/>
            <w:right w:val="none" w:sz="0" w:space="0" w:color="auto"/>
          </w:divBdr>
        </w:div>
      </w:divsChild>
    </w:div>
    <w:div w:id="631980498">
      <w:bodyDiv w:val="1"/>
      <w:marLeft w:val="0"/>
      <w:marRight w:val="0"/>
      <w:marTop w:val="0"/>
      <w:marBottom w:val="0"/>
      <w:divBdr>
        <w:top w:val="none" w:sz="0" w:space="0" w:color="auto"/>
        <w:left w:val="none" w:sz="0" w:space="0" w:color="auto"/>
        <w:bottom w:val="none" w:sz="0" w:space="0" w:color="auto"/>
        <w:right w:val="none" w:sz="0" w:space="0" w:color="auto"/>
      </w:divBdr>
    </w:div>
    <w:div w:id="637611799">
      <w:bodyDiv w:val="1"/>
      <w:marLeft w:val="0"/>
      <w:marRight w:val="0"/>
      <w:marTop w:val="0"/>
      <w:marBottom w:val="0"/>
      <w:divBdr>
        <w:top w:val="none" w:sz="0" w:space="0" w:color="auto"/>
        <w:left w:val="none" w:sz="0" w:space="0" w:color="auto"/>
        <w:bottom w:val="none" w:sz="0" w:space="0" w:color="auto"/>
        <w:right w:val="none" w:sz="0" w:space="0" w:color="auto"/>
      </w:divBdr>
      <w:divsChild>
        <w:div w:id="1889409927">
          <w:marLeft w:val="547"/>
          <w:marRight w:val="0"/>
          <w:marTop w:val="154"/>
          <w:marBottom w:val="0"/>
          <w:divBdr>
            <w:top w:val="none" w:sz="0" w:space="0" w:color="auto"/>
            <w:left w:val="none" w:sz="0" w:space="0" w:color="auto"/>
            <w:bottom w:val="none" w:sz="0" w:space="0" w:color="auto"/>
            <w:right w:val="none" w:sz="0" w:space="0" w:color="auto"/>
          </w:divBdr>
        </w:div>
        <w:div w:id="636689696">
          <w:marLeft w:val="547"/>
          <w:marRight w:val="0"/>
          <w:marTop w:val="154"/>
          <w:marBottom w:val="0"/>
          <w:divBdr>
            <w:top w:val="none" w:sz="0" w:space="0" w:color="auto"/>
            <w:left w:val="none" w:sz="0" w:space="0" w:color="auto"/>
            <w:bottom w:val="none" w:sz="0" w:space="0" w:color="auto"/>
            <w:right w:val="none" w:sz="0" w:space="0" w:color="auto"/>
          </w:divBdr>
        </w:div>
        <w:div w:id="1792741364">
          <w:marLeft w:val="547"/>
          <w:marRight w:val="0"/>
          <w:marTop w:val="154"/>
          <w:marBottom w:val="0"/>
          <w:divBdr>
            <w:top w:val="none" w:sz="0" w:space="0" w:color="auto"/>
            <w:left w:val="none" w:sz="0" w:space="0" w:color="auto"/>
            <w:bottom w:val="none" w:sz="0" w:space="0" w:color="auto"/>
            <w:right w:val="none" w:sz="0" w:space="0" w:color="auto"/>
          </w:divBdr>
        </w:div>
        <w:div w:id="348215338">
          <w:marLeft w:val="547"/>
          <w:marRight w:val="0"/>
          <w:marTop w:val="154"/>
          <w:marBottom w:val="0"/>
          <w:divBdr>
            <w:top w:val="none" w:sz="0" w:space="0" w:color="auto"/>
            <w:left w:val="none" w:sz="0" w:space="0" w:color="auto"/>
            <w:bottom w:val="none" w:sz="0" w:space="0" w:color="auto"/>
            <w:right w:val="none" w:sz="0" w:space="0" w:color="auto"/>
          </w:divBdr>
        </w:div>
        <w:div w:id="1878204055">
          <w:marLeft w:val="547"/>
          <w:marRight w:val="0"/>
          <w:marTop w:val="154"/>
          <w:marBottom w:val="0"/>
          <w:divBdr>
            <w:top w:val="none" w:sz="0" w:space="0" w:color="auto"/>
            <w:left w:val="none" w:sz="0" w:space="0" w:color="auto"/>
            <w:bottom w:val="none" w:sz="0" w:space="0" w:color="auto"/>
            <w:right w:val="none" w:sz="0" w:space="0" w:color="auto"/>
          </w:divBdr>
        </w:div>
      </w:divsChild>
    </w:div>
    <w:div w:id="640309791">
      <w:bodyDiv w:val="1"/>
      <w:marLeft w:val="0"/>
      <w:marRight w:val="0"/>
      <w:marTop w:val="0"/>
      <w:marBottom w:val="0"/>
      <w:divBdr>
        <w:top w:val="none" w:sz="0" w:space="0" w:color="auto"/>
        <w:left w:val="none" w:sz="0" w:space="0" w:color="auto"/>
        <w:bottom w:val="none" w:sz="0" w:space="0" w:color="auto"/>
        <w:right w:val="none" w:sz="0" w:space="0" w:color="auto"/>
      </w:divBdr>
      <w:divsChild>
        <w:div w:id="419840438">
          <w:marLeft w:val="547"/>
          <w:marRight w:val="0"/>
          <w:marTop w:val="115"/>
          <w:marBottom w:val="0"/>
          <w:divBdr>
            <w:top w:val="none" w:sz="0" w:space="0" w:color="auto"/>
            <w:left w:val="none" w:sz="0" w:space="0" w:color="auto"/>
            <w:bottom w:val="none" w:sz="0" w:space="0" w:color="auto"/>
            <w:right w:val="none" w:sz="0" w:space="0" w:color="auto"/>
          </w:divBdr>
        </w:div>
        <w:div w:id="18629678">
          <w:marLeft w:val="547"/>
          <w:marRight w:val="0"/>
          <w:marTop w:val="115"/>
          <w:marBottom w:val="0"/>
          <w:divBdr>
            <w:top w:val="none" w:sz="0" w:space="0" w:color="auto"/>
            <w:left w:val="none" w:sz="0" w:space="0" w:color="auto"/>
            <w:bottom w:val="none" w:sz="0" w:space="0" w:color="auto"/>
            <w:right w:val="none" w:sz="0" w:space="0" w:color="auto"/>
          </w:divBdr>
        </w:div>
      </w:divsChild>
    </w:div>
    <w:div w:id="651374881">
      <w:bodyDiv w:val="1"/>
      <w:marLeft w:val="0"/>
      <w:marRight w:val="0"/>
      <w:marTop w:val="0"/>
      <w:marBottom w:val="0"/>
      <w:divBdr>
        <w:top w:val="none" w:sz="0" w:space="0" w:color="auto"/>
        <w:left w:val="none" w:sz="0" w:space="0" w:color="auto"/>
        <w:bottom w:val="none" w:sz="0" w:space="0" w:color="auto"/>
        <w:right w:val="none" w:sz="0" w:space="0" w:color="auto"/>
      </w:divBdr>
      <w:divsChild>
        <w:div w:id="599218609">
          <w:marLeft w:val="547"/>
          <w:marRight w:val="0"/>
          <w:marTop w:val="154"/>
          <w:marBottom w:val="0"/>
          <w:divBdr>
            <w:top w:val="none" w:sz="0" w:space="0" w:color="auto"/>
            <w:left w:val="none" w:sz="0" w:space="0" w:color="auto"/>
            <w:bottom w:val="none" w:sz="0" w:space="0" w:color="auto"/>
            <w:right w:val="none" w:sz="0" w:space="0" w:color="auto"/>
          </w:divBdr>
        </w:div>
        <w:div w:id="88964725">
          <w:marLeft w:val="1166"/>
          <w:marRight w:val="0"/>
          <w:marTop w:val="134"/>
          <w:marBottom w:val="0"/>
          <w:divBdr>
            <w:top w:val="none" w:sz="0" w:space="0" w:color="auto"/>
            <w:left w:val="none" w:sz="0" w:space="0" w:color="auto"/>
            <w:bottom w:val="none" w:sz="0" w:space="0" w:color="auto"/>
            <w:right w:val="none" w:sz="0" w:space="0" w:color="auto"/>
          </w:divBdr>
        </w:div>
        <w:div w:id="1834829331">
          <w:marLeft w:val="1800"/>
          <w:marRight w:val="0"/>
          <w:marTop w:val="115"/>
          <w:marBottom w:val="0"/>
          <w:divBdr>
            <w:top w:val="none" w:sz="0" w:space="0" w:color="auto"/>
            <w:left w:val="none" w:sz="0" w:space="0" w:color="auto"/>
            <w:bottom w:val="none" w:sz="0" w:space="0" w:color="auto"/>
            <w:right w:val="none" w:sz="0" w:space="0" w:color="auto"/>
          </w:divBdr>
        </w:div>
        <w:div w:id="1789620685">
          <w:marLeft w:val="1800"/>
          <w:marRight w:val="0"/>
          <w:marTop w:val="115"/>
          <w:marBottom w:val="0"/>
          <w:divBdr>
            <w:top w:val="none" w:sz="0" w:space="0" w:color="auto"/>
            <w:left w:val="none" w:sz="0" w:space="0" w:color="auto"/>
            <w:bottom w:val="none" w:sz="0" w:space="0" w:color="auto"/>
            <w:right w:val="none" w:sz="0" w:space="0" w:color="auto"/>
          </w:divBdr>
        </w:div>
        <w:div w:id="1972973122">
          <w:marLeft w:val="1166"/>
          <w:marRight w:val="0"/>
          <w:marTop w:val="134"/>
          <w:marBottom w:val="0"/>
          <w:divBdr>
            <w:top w:val="none" w:sz="0" w:space="0" w:color="auto"/>
            <w:left w:val="none" w:sz="0" w:space="0" w:color="auto"/>
            <w:bottom w:val="none" w:sz="0" w:space="0" w:color="auto"/>
            <w:right w:val="none" w:sz="0" w:space="0" w:color="auto"/>
          </w:divBdr>
        </w:div>
        <w:div w:id="870727492">
          <w:marLeft w:val="1800"/>
          <w:marRight w:val="0"/>
          <w:marTop w:val="115"/>
          <w:marBottom w:val="0"/>
          <w:divBdr>
            <w:top w:val="none" w:sz="0" w:space="0" w:color="auto"/>
            <w:left w:val="none" w:sz="0" w:space="0" w:color="auto"/>
            <w:bottom w:val="none" w:sz="0" w:space="0" w:color="auto"/>
            <w:right w:val="none" w:sz="0" w:space="0" w:color="auto"/>
          </w:divBdr>
        </w:div>
        <w:div w:id="1094011239">
          <w:marLeft w:val="1166"/>
          <w:marRight w:val="0"/>
          <w:marTop w:val="134"/>
          <w:marBottom w:val="0"/>
          <w:divBdr>
            <w:top w:val="none" w:sz="0" w:space="0" w:color="auto"/>
            <w:left w:val="none" w:sz="0" w:space="0" w:color="auto"/>
            <w:bottom w:val="none" w:sz="0" w:space="0" w:color="auto"/>
            <w:right w:val="none" w:sz="0" w:space="0" w:color="auto"/>
          </w:divBdr>
        </w:div>
        <w:div w:id="302514914">
          <w:marLeft w:val="1800"/>
          <w:marRight w:val="0"/>
          <w:marTop w:val="115"/>
          <w:marBottom w:val="0"/>
          <w:divBdr>
            <w:top w:val="none" w:sz="0" w:space="0" w:color="auto"/>
            <w:left w:val="none" w:sz="0" w:space="0" w:color="auto"/>
            <w:bottom w:val="none" w:sz="0" w:space="0" w:color="auto"/>
            <w:right w:val="none" w:sz="0" w:space="0" w:color="auto"/>
          </w:divBdr>
        </w:div>
      </w:divsChild>
    </w:div>
    <w:div w:id="665397532">
      <w:bodyDiv w:val="1"/>
      <w:marLeft w:val="0"/>
      <w:marRight w:val="0"/>
      <w:marTop w:val="0"/>
      <w:marBottom w:val="0"/>
      <w:divBdr>
        <w:top w:val="none" w:sz="0" w:space="0" w:color="auto"/>
        <w:left w:val="none" w:sz="0" w:space="0" w:color="auto"/>
        <w:bottom w:val="none" w:sz="0" w:space="0" w:color="auto"/>
        <w:right w:val="none" w:sz="0" w:space="0" w:color="auto"/>
      </w:divBdr>
      <w:divsChild>
        <w:div w:id="769665245">
          <w:marLeft w:val="547"/>
          <w:marRight w:val="0"/>
          <w:marTop w:val="134"/>
          <w:marBottom w:val="0"/>
          <w:divBdr>
            <w:top w:val="none" w:sz="0" w:space="0" w:color="auto"/>
            <w:left w:val="none" w:sz="0" w:space="0" w:color="auto"/>
            <w:bottom w:val="none" w:sz="0" w:space="0" w:color="auto"/>
            <w:right w:val="none" w:sz="0" w:space="0" w:color="auto"/>
          </w:divBdr>
        </w:div>
        <w:div w:id="926424923">
          <w:marLeft w:val="1166"/>
          <w:marRight w:val="0"/>
          <w:marTop w:val="115"/>
          <w:marBottom w:val="0"/>
          <w:divBdr>
            <w:top w:val="none" w:sz="0" w:space="0" w:color="auto"/>
            <w:left w:val="none" w:sz="0" w:space="0" w:color="auto"/>
            <w:bottom w:val="none" w:sz="0" w:space="0" w:color="auto"/>
            <w:right w:val="none" w:sz="0" w:space="0" w:color="auto"/>
          </w:divBdr>
        </w:div>
        <w:div w:id="1862232974">
          <w:marLeft w:val="1166"/>
          <w:marRight w:val="0"/>
          <w:marTop w:val="115"/>
          <w:marBottom w:val="0"/>
          <w:divBdr>
            <w:top w:val="none" w:sz="0" w:space="0" w:color="auto"/>
            <w:left w:val="none" w:sz="0" w:space="0" w:color="auto"/>
            <w:bottom w:val="none" w:sz="0" w:space="0" w:color="auto"/>
            <w:right w:val="none" w:sz="0" w:space="0" w:color="auto"/>
          </w:divBdr>
        </w:div>
        <w:div w:id="1383945684">
          <w:marLeft w:val="547"/>
          <w:marRight w:val="0"/>
          <w:marTop w:val="134"/>
          <w:marBottom w:val="0"/>
          <w:divBdr>
            <w:top w:val="none" w:sz="0" w:space="0" w:color="auto"/>
            <w:left w:val="none" w:sz="0" w:space="0" w:color="auto"/>
            <w:bottom w:val="none" w:sz="0" w:space="0" w:color="auto"/>
            <w:right w:val="none" w:sz="0" w:space="0" w:color="auto"/>
          </w:divBdr>
        </w:div>
        <w:div w:id="942565782">
          <w:marLeft w:val="1166"/>
          <w:marRight w:val="0"/>
          <w:marTop w:val="106"/>
          <w:marBottom w:val="0"/>
          <w:divBdr>
            <w:top w:val="none" w:sz="0" w:space="0" w:color="auto"/>
            <w:left w:val="none" w:sz="0" w:space="0" w:color="auto"/>
            <w:bottom w:val="none" w:sz="0" w:space="0" w:color="auto"/>
            <w:right w:val="none" w:sz="0" w:space="0" w:color="auto"/>
          </w:divBdr>
        </w:div>
        <w:div w:id="1328946774">
          <w:marLeft w:val="1166"/>
          <w:marRight w:val="0"/>
          <w:marTop w:val="106"/>
          <w:marBottom w:val="0"/>
          <w:divBdr>
            <w:top w:val="none" w:sz="0" w:space="0" w:color="auto"/>
            <w:left w:val="none" w:sz="0" w:space="0" w:color="auto"/>
            <w:bottom w:val="none" w:sz="0" w:space="0" w:color="auto"/>
            <w:right w:val="none" w:sz="0" w:space="0" w:color="auto"/>
          </w:divBdr>
        </w:div>
        <w:div w:id="1016688026">
          <w:marLeft w:val="1166"/>
          <w:marRight w:val="0"/>
          <w:marTop w:val="106"/>
          <w:marBottom w:val="0"/>
          <w:divBdr>
            <w:top w:val="none" w:sz="0" w:space="0" w:color="auto"/>
            <w:left w:val="none" w:sz="0" w:space="0" w:color="auto"/>
            <w:bottom w:val="none" w:sz="0" w:space="0" w:color="auto"/>
            <w:right w:val="none" w:sz="0" w:space="0" w:color="auto"/>
          </w:divBdr>
        </w:div>
        <w:div w:id="355159850">
          <w:marLeft w:val="1166"/>
          <w:marRight w:val="0"/>
          <w:marTop w:val="106"/>
          <w:marBottom w:val="0"/>
          <w:divBdr>
            <w:top w:val="none" w:sz="0" w:space="0" w:color="auto"/>
            <w:left w:val="none" w:sz="0" w:space="0" w:color="auto"/>
            <w:bottom w:val="none" w:sz="0" w:space="0" w:color="auto"/>
            <w:right w:val="none" w:sz="0" w:space="0" w:color="auto"/>
          </w:divBdr>
        </w:div>
      </w:divsChild>
    </w:div>
    <w:div w:id="667178282">
      <w:bodyDiv w:val="1"/>
      <w:marLeft w:val="0"/>
      <w:marRight w:val="0"/>
      <w:marTop w:val="0"/>
      <w:marBottom w:val="0"/>
      <w:divBdr>
        <w:top w:val="none" w:sz="0" w:space="0" w:color="auto"/>
        <w:left w:val="none" w:sz="0" w:space="0" w:color="auto"/>
        <w:bottom w:val="none" w:sz="0" w:space="0" w:color="auto"/>
        <w:right w:val="none" w:sz="0" w:space="0" w:color="auto"/>
      </w:divBdr>
    </w:div>
    <w:div w:id="675423664">
      <w:bodyDiv w:val="1"/>
      <w:marLeft w:val="0"/>
      <w:marRight w:val="0"/>
      <w:marTop w:val="0"/>
      <w:marBottom w:val="0"/>
      <w:divBdr>
        <w:top w:val="none" w:sz="0" w:space="0" w:color="auto"/>
        <w:left w:val="none" w:sz="0" w:space="0" w:color="auto"/>
        <w:bottom w:val="none" w:sz="0" w:space="0" w:color="auto"/>
        <w:right w:val="none" w:sz="0" w:space="0" w:color="auto"/>
      </w:divBdr>
      <w:divsChild>
        <w:div w:id="217203215">
          <w:marLeft w:val="547"/>
          <w:marRight w:val="0"/>
          <w:marTop w:val="96"/>
          <w:marBottom w:val="0"/>
          <w:divBdr>
            <w:top w:val="none" w:sz="0" w:space="0" w:color="auto"/>
            <w:left w:val="none" w:sz="0" w:space="0" w:color="auto"/>
            <w:bottom w:val="none" w:sz="0" w:space="0" w:color="auto"/>
            <w:right w:val="none" w:sz="0" w:space="0" w:color="auto"/>
          </w:divBdr>
        </w:div>
        <w:div w:id="1558013619">
          <w:marLeft w:val="1166"/>
          <w:marRight w:val="0"/>
          <w:marTop w:val="86"/>
          <w:marBottom w:val="0"/>
          <w:divBdr>
            <w:top w:val="none" w:sz="0" w:space="0" w:color="auto"/>
            <w:left w:val="none" w:sz="0" w:space="0" w:color="auto"/>
            <w:bottom w:val="none" w:sz="0" w:space="0" w:color="auto"/>
            <w:right w:val="none" w:sz="0" w:space="0" w:color="auto"/>
          </w:divBdr>
        </w:div>
        <w:div w:id="1984263506">
          <w:marLeft w:val="1166"/>
          <w:marRight w:val="0"/>
          <w:marTop w:val="86"/>
          <w:marBottom w:val="0"/>
          <w:divBdr>
            <w:top w:val="none" w:sz="0" w:space="0" w:color="auto"/>
            <w:left w:val="none" w:sz="0" w:space="0" w:color="auto"/>
            <w:bottom w:val="none" w:sz="0" w:space="0" w:color="auto"/>
            <w:right w:val="none" w:sz="0" w:space="0" w:color="auto"/>
          </w:divBdr>
        </w:div>
        <w:div w:id="2054650106">
          <w:marLeft w:val="1166"/>
          <w:marRight w:val="0"/>
          <w:marTop w:val="86"/>
          <w:marBottom w:val="0"/>
          <w:divBdr>
            <w:top w:val="none" w:sz="0" w:space="0" w:color="auto"/>
            <w:left w:val="none" w:sz="0" w:space="0" w:color="auto"/>
            <w:bottom w:val="none" w:sz="0" w:space="0" w:color="auto"/>
            <w:right w:val="none" w:sz="0" w:space="0" w:color="auto"/>
          </w:divBdr>
        </w:div>
      </w:divsChild>
    </w:div>
    <w:div w:id="680667759">
      <w:bodyDiv w:val="1"/>
      <w:marLeft w:val="0"/>
      <w:marRight w:val="0"/>
      <w:marTop w:val="0"/>
      <w:marBottom w:val="0"/>
      <w:divBdr>
        <w:top w:val="none" w:sz="0" w:space="0" w:color="auto"/>
        <w:left w:val="none" w:sz="0" w:space="0" w:color="auto"/>
        <w:bottom w:val="none" w:sz="0" w:space="0" w:color="auto"/>
        <w:right w:val="none" w:sz="0" w:space="0" w:color="auto"/>
      </w:divBdr>
      <w:divsChild>
        <w:div w:id="1628850466">
          <w:marLeft w:val="374"/>
          <w:marRight w:val="0"/>
          <w:marTop w:val="95"/>
          <w:marBottom w:val="0"/>
          <w:divBdr>
            <w:top w:val="none" w:sz="0" w:space="0" w:color="auto"/>
            <w:left w:val="none" w:sz="0" w:space="0" w:color="auto"/>
            <w:bottom w:val="none" w:sz="0" w:space="0" w:color="auto"/>
            <w:right w:val="none" w:sz="0" w:space="0" w:color="auto"/>
          </w:divBdr>
        </w:div>
      </w:divsChild>
    </w:div>
    <w:div w:id="685517292">
      <w:bodyDiv w:val="1"/>
      <w:marLeft w:val="0"/>
      <w:marRight w:val="0"/>
      <w:marTop w:val="0"/>
      <w:marBottom w:val="0"/>
      <w:divBdr>
        <w:top w:val="none" w:sz="0" w:space="0" w:color="auto"/>
        <w:left w:val="none" w:sz="0" w:space="0" w:color="auto"/>
        <w:bottom w:val="none" w:sz="0" w:space="0" w:color="auto"/>
        <w:right w:val="none" w:sz="0" w:space="0" w:color="auto"/>
      </w:divBdr>
    </w:div>
    <w:div w:id="694498120">
      <w:bodyDiv w:val="1"/>
      <w:marLeft w:val="0"/>
      <w:marRight w:val="0"/>
      <w:marTop w:val="0"/>
      <w:marBottom w:val="0"/>
      <w:divBdr>
        <w:top w:val="none" w:sz="0" w:space="0" w:color="auto"/>
        <w:left w:val="none" w:sz="0" w:space="0" w:color="auto"/>
        <w:bottom w:val="none" w:sz="0" w:space="0" w:color="auto"/>
        <w:right w:val="none" w:sz="0" w:space="0" w:color="auto"/>
      </w:divBdr>
    </w:div>
    <w:div w:id="710223641">
      <w:bodyDiv w:val="1"/>
      <w:marLeft w:val="0"/>
      <w:marRight w:val="0"/>
      <w:marTop w:val="0"/>
      <w:marBottom w:val="0"/>
      <w:divBdr>
        <w:top w:val="none" w:sz="0" w:space="0" w:color="auto"/>
        <w:left w:val="none" w:sz="0" w:space="0" w:color="auto"/>
        <w:bottom w:val="none" w:sz="0" w:space="0" w:color="auto"/>
        <w:right w:val="none" w:sz="0" w:space="0" w:color="auto"/>
      </w:divBdr>
    </w:div>
    <w:div w:id="712272549">
      <w:bodyDiv w:val="1"/>
      <w:marLeft w:val="0"/>
      <w:marRight w:val="0"/>
      <w:marTop w:val="0"/>
      <w:marBottom w:val="0"/>
      <w:divBdr>
        <w:top w:val="none" w:sz="0" w:space="0" w:color="auto"/>
        <w:left w:val="none" w:sz="0" w:space="0" w:color="auto"/>
        <w:bottom w:val="none" w:sz="0" w:space="0" w:color="auto"/>
        <w:right w:val="none" w:sz="0" w:space="0" w:color="auto"/>
      </w:divBdr>
      <w:divsChild>
        <w:div w:id="1945795991">
          <w:marLeft w:val="547"/>
          <w:marRight w:val="0"/>
          <w:marTop w:val="154"/>
          <w:marBottom w:val="0"/>
          <w:divBdr>
            <w:top w:val="none" w:sz="0" w:space="0" w:color="auto"/>
            <w:left w:val="none" w:sz="0" w:space="0" w:color="auto"/>
            <w:bottom w:val="none" w:sz="0" w:space="0" w:color="auto"/>
            <w:right w:val="none" w:sz="0" w:space="0" w:color="auto"/>
          </w:divBdr>
        </w:div>
      </w:divsChild>
    </w:div>
    <w:div w:id="716128615">
      <w:bodyDiv w:val="1"/>
      <w:marLeft w:val="0"/>
      <w:marRight w:val="0"/>
      <w:marTop w:val="0"/>
      <w:marBottom w:val="0"/>
      <w:divBdr>
        <w:top w:val="none" w:sz="0" w:space="0" w:color="auto"/>
        <w:left w:val="none" w:sz="0" w:space="0" w:color="auto"/>
        <w:bottom w:val="none" w:sz="0" w:space="0" w:color="auto"/>
        <w:right w:val="none" w:sz="0" w:space="0" w:color="auto"/>
      </w:divBdr>
    </w:div>
    <w:div w:id="719863345">
      <w:bodyDiv w:val="1"/>
      <w:marLeft w:val="0"/>
      <w:marRight w:val="0"/>
      <w:marTop w:val="0"/>
      <w:marBottom w:val="0"/>
      <w:divBdr>
        <w:top w:val="none" w:sz="0" w:space="0" w:color="auto"/>
        <w:left w:val="none" w:sz="0" w:space="0" w:color="auto"/>
        <w:bottom w:val="none" w:sz="0" w:space="0" w:color="auto"/>
        <w:right w:val="none" w:sz="0" w:space="0" w:color="auto"/>
      </w:divBdr>
    </w:div>
    <w:div w:id="732696052">
      <w:bodyDiv w:val="1"/>
      <w:marLeft w:val="0"/>
      <w:marRight w:val="0"/>
      <w:marTop w:val="0"/>
      <w:marBottom w:val="0"/>
      <w:divBdr>
        <w:top w:val="none" w:sz="0" w:space="0" w:color="auto"/>
        <w:left w:val="none" w:sz="0" w:space="0" w:color="auto"/>
        <w:bottom w:val="none" w:sz="0" w:space="0" w:color="auto"/>
        <w:right w:val="none" w:sz="0" w:space="0" w:color="auto"/>
      </w:divBdr>
    </w:div>
    <w:div w:id="737901225">
      <w:bodyDiv w:val="1"/>
      <w:marLeft w:val="0"/>
      <w:marRight w:val="0"/>
      <w:marTop w:val="0"/>
      <w:marBottom w:val="0"/>
      <w:divBdr>
        <w:top w:val="none" w:sz="0" w:space="0" w:color="auto"/>
        <w:left w:val="none" w:sz="0" w:space="0" w:color="auto"/>
        <w:bottom w:val="none" w:sz="0" w:space="0" w:color="auto"/>
        <w:right w:val="none" w:sz="0" w:space="0" w:color="auto"/>
      </w:divBdr>
    </w:div>
    <w:div w:id="745300354">
      <w:bodyDiv w:val="1"/>
      <w:marLeft w:val="0"/>
      <w:marRight w:val="0"/>
      <w:marTop w:val="0"/>
      <w:marBottom w:val="0"/>
      <w:divBdr>
        <w:top w:val="none" w:sz="0" w:space="0" w:color="auto"/>
        <w:left w:val="none" w:sz="0" w:space="0" w:color="auto"/>
        <w:bottom w:val="none" w:sz="0" w:space="0" w:color="auto"/>
        <w:right w:val="none" w:sz="0" w:space="0" w:color="auto"/>
      </w:divBdr>
    </w:div>
    <w:div w:id="746535690">
      <w:bodyDiv w:val="1"/>
      <w:marLeft w:val="0"/>
      <w:marRight w:val="0"/>
      <w:marTop w:val="0"/>
      <w:marBottom w:val="0"/>
      <w:divBdr>
        <w:top w:val="none" w:sz="0" w:space="0" w:color="auto"/>
        <w:left w:val="none" w:sz="0" w:space="0" w:color="auto"/>
        <w:bottom w:val="none" w:sz="0" w:space="0" w:color="auto"/>
        <w:right w:val="none" w:sz="0" w:space="0" w:color="auto"/>
      </w:divBdr>
    </w:div>
    <w:div w:id="763262232">
      <w:bodyDiv w:val="1"/>
      <w:marLeft w:val="0"/>
      <w:marRight w:val="0"/>
      <w:marTop w:val="0"/>
      <w:marBottom w:val="0"/>
      <w:divBdr>
        <w:top w:val="none" w:sz="0" w:space="0" w:color="auto"/>
        <w:left w:val="none" w:sz="0" w:space="0" w:color="auto"/>
        <w:bottom w:val="none" w:sz="0" w:space="0" w:color="auto"/>
        <w:right w:val="none" w:sz="0" w:space="0" w:color="auto"/>
      </w:divBdr>
      <w:divsChild>
        <w:div w:id="1065100970">
          <w:marLeft w:val="1440"/>
          <w:marRight w:val="0"/>
          <w:marTop w:val="0"/>
          <w:marBottom w:val="0"/>
          <w:divBdr>
            <w:top w:val="none" w:sz="0" w:space="0" w:color="auto"/>
            <w:left w:val="none" w:sz="0" w:space="0" w:color="auto"/>
            <w:bottom w:val="none" w:sz="0" w:space="0" w:color="auto"/>
            <w:right w:val="none" w:sz="0" w:space="0" w:color="auto"/>
          </w:divBdr>
        </w:div>
        <w:div w:id="24448453">
          <w:marLeft w:val="1440"/>
          <w:marRight w:val="0"/>
          <w:marTop w:val="0"/>
          <w:marBottom w:val="0"/>
          <w:divBdr>
            <w:top w:val="none" w:sz="0" w:space="0" w:color="auto"/>
            <w:left w:val="none" w:sz="0" w:space="0" w:color="auto"/>
            <w:bottom w:val="none" w:sz="0" w:space="0" w:color="auto"/>
            <w:right w:val="none" w:sz="0" w:space="0" w:color="auto"/>
          </w:divBdr>
        </w:div>
        <w:div w:id="2100128319">
          <w:marLeft w:val="1440"/>
          <w:marRight w:val="0"/>
          <w:marTop w:val="0"/>
          <w:marBottom w:val="0"/>
          <w:divBdr>
            <w:top w:val="none" w:sz="0" w:space="0" w:color="auto"/>
            <w:left w:val="none" w:sz="0" w:space="0" w:color="auto"/>
            <w:bottom w:val="none" w:sz="0" w:space="0" w:color="auto"/>
            <w:right w:val="none" w:sz="0" w:space="0" w:color="auto"/>
          </w:divBdr>
        </w:div>
      </w:divsChild>
    </w:div>
    <w:div w:id="766971031">
      <w:bodyDiv w:val="1"/>
      <w:marLeft w:val="0"/>
      <w:marRight w:val="0"/>
      <w:marTop w:val="0"/>
      <w:marBottom w:val="0"/>
      <w:divBdr>
        <w:top w:val="none" w:sz="0" w:space="0" w:color="auto"/>
        <w:left w:val="none" w:sz="0" w:space="0" w:color="auto"/>
        <w:bottom w:val="none" w:sz="0" w:space="0" w:color="auto"/>
        <w:right w:val="none" w:sz="0" w:space="0" w:color="auto"/>
      </w:divBdr>
    </w:div>
    <w:div w:id="781265340">
      <w:bodyDiv w:val="1"/>
      <w:marLeft w:val="0"/>
      <w:marRight w:val="0"/>
      <w:marTop w:val="0"/>
      <w:marBottom w:val="0"/>
      <w:divBdr>
        <w:top w:val="none" w:sz="0" w:space="0" w:color="auto"/>
        <w:left w:val="none" w:sz="0" w:space="0" w:color="auto"/>
        <w:bottom w:val="none" w:sz="0" w:space="0" w:color="auto"/>
        <w:right w:val="none" w:sz="0" w:space="0" w:color="auto"/>
      </w:divBdr>
    </w:div>
    <w:div w:id="785273330">
      <w:bodyDiv w:val="1"/>
      <w:marLeft w:val="0"/>
      <w:marRight w:val="0"/>
      <w:marTop w:val="0"/>
      <w:marBottom w:val="0"/>
      <w:divBdr>
        <w:top w:val="none" w:sz="0" w:space="0" w:color="auto"/>
        <w:left w:val="none" w:sz="0" w:space="0" w:color="auto"/>
        <w:bottom w:val="none" w:sz="0" w:space="0" w:color="auto"/>
        <w:right w:val="none" w:sz="0" w:space="0" w:color="auto"/>
      </w:divBdr>
      <w:divsChild>
        <w:div w:id="1818456712">
          <w:marLeft w:val="547"/>
          <w:marRight w:val="0"/>
          <w:marTop w:val="154"/>
          <w:marBottom w:val="0"/>
          <w:divBdr>
            <w:top w:val="none" w:sz="0" w:space="0" w:color="auto"/>
            <w:left w:val="none" w:sz="0" w:space="0" w:color="auto"/>
            <w:bottom w:val="none" w:sz="0" w:space="0" w:color="auto"/>
            <w:right w:val="none" w:sz="0" w:space="0" w:color="auto"/>
          </w:divBdr>
        </w:div>
        <w:div w:id="2092582606">
          <w:marLeft w:val="1800"/>
          <w:marRight w:val="0"/>
          <w:marTop w:val="115"/>
          <w:marBottom w:val="0"/>
          <w:divBdr>
            <w:top w:val="none" w:sz="0" w:space="0" w:color="auto"/>
            <w:left w:val="none" w:sz="0" w:space="0" w:color="auto"/>
            <w:bottom w:val="none" w:sz="0" w:space="0" w:color="auto"/>
            <w:right w:val="none" w:sz="0" w:space="0" w:color="auto"/>
          </w:divBdr>
        </w:div>
        <w:div w:id="1631015629">
          <w:marLeft w:val="1800"/>
          <w:marRight w:val="0"/>
          <w:marTop w:val="115"/>
          <w:marBottom w:val="0"/>
          <w:divBdr>
            <w:top w:val="none" w:sz="0" w:space="0" w:color="auto"/>
            <w:left w:val="none" w:sz="0" w:space="0" w:color="auto"/>
            <w:bottom w:val="none" w:sz="0" w:space="0" w:color="auto"/>
            <w:right w:val="none" w:sz="0" w:space="0" w:color="auto"/>
          </w:divBdr>
        </w:div>
        <w:div w:id="417294775">
          <w:marLeft w:val="1800"/>
          <w:marRight w:val="0"/>
          <w:marTop w:val="115"/>
          <w:marBottom w:val="0"/>
          <w:divBdr>
            <w:top w:val="none" w:sz="0" w:space="0" w:color="auto"/>
            <w:left w:val="none" w:sz="0" w:space="0" w:color="auto"/>
            <w:bottom w:val="none" w:sz="0" w:space="0" w:color="auto"/>
            <w:right w:val="none" w:sz="0" w:space="0" w:color="auto"/>
          </w:divBdr>
        </w:div>
      </w:divsChild>
    </w:div>
    <w:div w:id="796415048">
      <w:bodyDiv w:val="1"/>
      <w:marLeft w:val="0"/>
      <w:marRight w:val="0"/>
      <w:marTop w:val="0"/>
      <w:marBottom w:val="0"/>
      <w:divBdr>
        <w:top w:val="none" w:sz="0" w:space="0" w:color="auto"/>
        <w:left w:val="none" w:sz="0" w:space="0" w:color="auto"/>
        <w:bottom w:val="none" w:sz="0" w:space="0" w:color="auto"/>
        <w:right w:val="none" w:sz="0" w:space="0" w:color="auto"/>
      </w:divBdr>
    </w:div>
    <w:div w:id="821237369">
      <w:bodyDiv w:val="1"/>
      <w:marLeft w:val="0"/>
      <w:marRight w:val="0"/>
      <w:marTop w:val="0"/>
      <w:marBottom w:val="0"/>
      <w:divBdr>
        <w:top w:val="none" w:sz="0" w:space="0" w:color="auto"/>
        <w:left w:val="none" w:sz="0" w:space="0" w:color="auto"/>
        <w:bottom w:val="none" w:sz="0" w:space="0" w:color="auto"/>
        <w:right w:val="none" w:sz="0" w:space="0" w:color="auto"/>
      </w:divBdr>
      <w:divsChild>
        <w:div w:id="568541590">
          <w:marLeft w:val="547"/>
          <w:marRight w:val="0"/>
          <w:marTop w:val="0"/>
          <w:marBottom w:val="0"/>
          <w:divBdr>
            <w:top w:val="none" w:sz="0" w:space="0" w:color="auto"/>
            <w:left w:val="none" w:sz="0" w:space="0" w:color="auto"/>
            <w:bottom w:val="none" w:sz="0" w:space="0" w:color="auto"/>
            <w:right w:val="none" w:sz="0" w:space="0" w:color="auto"/>
          </w:divBdr>
        </w:div>
      </w:divsChild>
    </w:div>
    <w:div w:id="828983284">
      <w:bodyDiv w:val="1"/>
      <w:marLeft w:val="0"/>
      <w:marRight w:val="0"/>
      <w:marTop w:val="0"/>
      <w:marBottom w:val="0"/>
      <w:divBdr>
        <w:top w:val="none" w:sz="0" w:space="0" w:color="auto"/>
        <w:left w:val="none" w:sz="0" w:space="0" w:color="auto"/>
        <w:bottom w:val="none" w:sz="0" w:space="0" w:color="auto"/>
        <w:right w:val="none" w:sz="0" w:space="0" w:color="auto"/>
      </w:divBdr>
    </w:div>
    <w:div w:id="831146102">
      <w:bodyDiv w:val="1"/>
      <w:marLeft w:val="0"/>
      <w:marRight w:val="0"/>
      <w:marTop w:val="0"/>
      <w:marBottom w:val="0"/>
      <w:divBdr>
        <w:top w:val="none" w:sz="0" w:space="0" w:color="auto"/>
        <w:left w:val="none" w:sz="0" w:space="0" w:color="auto"/>
        <w:bottom w:val="none" w:sz="0" w:space="0" w:color="auto"/>
        <w:right w:val="none" w:sz="0" w:space="0" w:color="auto"/>
      </w:divBdr>
    </w:div>
    <w:div w:id="838891225">
      <w:bodyDiv w:val="1"/>
      <w:marLeft w:val="0"/>
      <w:marRight w:val="0"/>
      <w:marTop w:val="0"/>
      <w:marBottom w:val="0"/>
      <w:divBdr>
        <w:top w:val="none" w:sz="0" w:space="0" w:color="auto"/>
        <w:left w:val="none" w:sz="0" w:space="0" w:color="auto"/>
        <w:bottom w:val="none" w:sz="0" w:space="0" w:color="auto"/>
        <w:right w:val="none" w:sz="0" w:space="0" w:color="auto"/>
      </w:divBdr>
      <w:divsChild>
        <w:div w:id="2088843676">
          <w:marLeft w:val="1800"/>
          <w:marRight w:val="0"/>
          <w:marTop w:val="115"/>
          <w:marBottom w:val="0"/>
          <w:divBdr>
            <w:top w:val="none" w:sz="0" w:space="0" w:color="auto"/>
            <w:left w:val="none" w:sz="0" w:space="0" w:color="auto"/>
            <w:bottom w:val="none" w:sz="0" w:space="0" w:color="auto"/>
            <w:right w:val="none" w:sz="0" w:space="0" w:color="auto"/>
          </w:divBdr>
        </w:div>
        <w:div w:id="1595355091">
          <w:marLeft w:val="1800"/>
          <w:marRight w:val="0"/>
          <w:marTop w:val="115"/>
          <w:marBottom w:val="0"/>
          <w:divBdr>
            <w:top w:val="none" w:sz="0" w:space="0" w:color="auto"/>
            <w:left w:val="none" w:sz="0" w:space="0" w:color="auto"/>
            <w:bottom w:val="none" w:sz="0" w:space="0" w:color="auto"/>
            <w:right w:val="none" w:sz="0" w:space="0" w:color="auto"/>
          </w:divBdr>
        </w:div>
        <w:div w:id="2123717876">
          <w:marLeft w:val="1800"/>
          <w:marRight w:val="0"/>
          <w:marTop w:val="115"/>
          <w:marBottom w:val="0"/>
          <w:divBdr>
            <w:top w:val="none" w:sz="0" w:space="0" w:color="auto"/>
            <w:left w:val="none" w:sz="0" w:space="0" w:color="auto"/>
            <w:bottom w:val="none" w:sz="0" w:space="0" w:color="auto"/>
            <w:right w:val="none" w:sz="0" w:space="0" w:color="auto"/>
          </w:divBdr>
        </w:div>
        <w:div w:id="1567647048">
          <w:marLeft w:val="1800"/>
          <w:marRight w:val="0"/>
          <w:marTop w:val="115"/>
          <w:marBottom w:val="0"/>
          <w:divBdr>
            <w:top w:val="none" w:sz="0" w:space="0" w:color="auto"/>
            <w:left w:val="none" w:sz="0" w:space="0" w:color="auto"/>
            <w:bottom w:val="none" w:sz="0" w:space="0" w:color="auto"/>
            <w:right w:val="none" w:sz="0" w:space="0" w:color="auto"/>
          </w:divBdr>
        </w:div>
        <w:div w:id="1627083156">
          <w:marLeft w:val="1800"/>
          <w:marRight w:val="0"/>
          <w:marTop w:val="115"/>
          <w:marBottom w:val="0"/>
          <w:divBdr>
            <w:top w:val="none" w:sz="0" w:space="0" w:color="auto"/>
            <w:left w:val="none" w:sz="0" w:space="0" w:color="auto"/>
            <w:bottom w:val="none" w:sz="0" w:space="0" w:color="auto"/>
            <w:right w:val="none" w:sz="0" w:space="0" w:color="auto"/>
          </w:divBdr>
        </w:div>
      </w:divsChild>
    </w:div>
    <w:div w:id="853425944">
      <w:bodyDiv w:val="1"/>
      <w:marLeft w:val="0"/>
      <w:marRight w:val="0"/>
      <w:marTop w:val="0"/>
      <w:marBottom w:val="0"/>
      <w:divBdr>
        <w:top w:val="none" w:sz="0" w:space="0" w:color="auto"/>
        <w:left w:val="none" w:sz="0" w:space="0" w:color="auto"/>
        <w:bottom w:val="none" w:sz="0" w:space="0" w:color="auto"/>
        <w:right w:val="none" w:sz="0" w:space="0" w:color="auto"/>
      </w:divBdr>
      <w:divsChild>
        <w:div w:id="923538638">
          <w:marLeft w:val="547"/>
          <w:marRight w:val="0"/>
          <w:marTop w:val="154"/>
          <w:marBottom w:val="0"/>
          <w:divBdr>
            <w:top w:val="none" w:sz="0" w:space="0" w:color="auto"/>
            <w:left w:val="none" w:sz="0" w:space="0" w:color="auto"/>
            <w:bottom w:val="none" w:sz="0" w:space="0" w:color="auto"/>
            <w:right w:val="none" w:sz="0" w:space="0" w:color="auto"/>
          </w:divBdr>
        </w:div>
        <w:div w:id="977879646">
          <w:marLeft w:val="1166"/>
          <w:marRight w:val="0"/>
          <w:marTop w:val="134"/>
          <w:marBottom w:val="0"/>
          <w:divBdr>
            <w:top w:val="none" w:sz="0" w:space="0" w:color="auto"/>
            <w:left w:val="none" w:sz="0" w:space="0" w:color="auto"/>
            <w:bottom w:val="none" w:sz="0" w:space="0" w:color="auto"/>
            <w:right w:val="none" w:sz="0" w:space="0" w:color="auto"/>
          </w:divBdr>
        </w:div>
      </w:divsChild>
    </w:div>
    <w:div w:id="870149146">
      <w:bodyDiv w:val="1"/>
      <w:marLeft w:val="0"/>
      <w:marRight w:val="0"/>
      <w:marTop w:val="0"/>
      <w:marBottom w:val="0"/>
      <w:divBdr>
        <w:top w:val="none" w:sz="0" w:space="0" w:color="auto"/>
        <w:left w:val="none" w:sz="0" w:space="0" w:color="auto"/>
        <w:bottom w:val="none" w:sz="0" w:space="0" w:color="auto"/>
        <w:right w:val="none" w:sz="0" w:space="0" w:color="auto"/>
      </w:divBdr>
    </w:div>
    <w:div w:id="888031065">
      <w:bodyDiv w:val="1"/>
      <w:marLeft w:val="0"/>
      <w:marRight w:val="0"/>
      <w:marTop w:val="0"/>
      <w:marBottom w:val="0"/>
      <w:divBdr>
        <w:top w:val="none" w:sz="0" w:space="0" w:color="auto"/>
        <w:left w:val="none" w:sz="0" w:space="0" w:color="auto"/>
        <w:bottom w:val="none" w:sz="0" w:space="0" w:color="auto"/>
        <w:right w:val="none" w:sz="0" w:space="0" w:color="auto"/>
      </w:divBdr>
    </w:div>
    <w:div w:id="888616211">
      <w:bodyDiv w:val="1"/>
      <w:marLeft w:val="0"/>
      <w:marRight w:val="0"/>
      <w:marTop w:val="0"/>
      <w:marBottom w:val="0"/>
      <w:divBdr>
        <w:top w:val="none" w:sz="0" w:space="0" w:color="auto"/>
        <w:left w:val="none" w:sz="0" w:space="0" w:color="auto"/>
        <w:bottom w:val="none" w:sz="0" w:space="0" w:color="auto"/>
        <w:right w:val="none" w:sz="0" w:space="0" w:color="auto"/>
      </w:divBdr>
    </w:div>
    <w:div w:id="888804986">
      <w:bodyDiv w:val="1"/>
      <w:marLeft w:val="0"/>
      <w:marRight w:val="0"/>
      <w:marTop w:val="0"/>
      <w:marBottom w:val="0"/>
      <w:divBdr>
        <w:top w:val="none" w:sz="0" w:space="0" w:color="auto"/>
        <w:left w:val="none" w:sz="0" w:space="0" w:color="auto"/>
        <w:bottom w:val="none" w:sz="0" w:space="0" w:color="auto"/>
        <w:right w:val="none" w:sz="0" w:space="0" w:color="auto"/>
      </w:divBdr>
    </w:div>
    <w:div w:id="893661012">
      <w:bodyDiv w:val="1"/>
      <w:marLeft w:val="0"/>
      <w:marRight w:val="0"/>
      <w:marTop w:val="0"/>
      <w:marBottom w:val="0"/>
      <w:divBdr>
        <w:top w:val="none" w:sz="0" w:space="0" w:color="auto"/>
        <w:left w:val="none" w:sz="0" w:space="0" w:color="auto"/>
        <w:bottom w:val="none" w:sz="0" w:space="0" w:color="auto"/>
        <w:right w:val="none" w:sz="0" w:space="0" w:color="auto"/>
      </w:divBdr>
    </w:div>
    <w:div w:id="908657737">
      <w:bodyDiv w:val="1"/>
      <w:marLeft w:val="0"/>
      <w:marRight w:val="0"/>
      <w:marTop w:val="0"/>
      <w:marBottom w:val="0"/>
      <w:divBdr>
        <w:top w:val="none" w:sz="0" w:space="0" w:color="auto"/>
        <w:left w:val="none" w:sz="0" w:space="0" w:color="auto"/>
        <w:bottom w:val="none" w:sz="0" w:space="0" w:color="auto"/>
        <w:right w:val="none" w:sz="0" w:space="0" w:color="auto"/>
      </w:divBdr>
    </w:div>
    <w:div w:id="911357120">
      <w:bodyDiv w:val="1"/>
      <w:marLeft w:val="0"/>
      <w:marRight w:val="0"/>
      <w:marTop w:val="0"/>
      <w:marBottom w:val="0"/>
      <w:divBdr>
        <w:top w:val="none" w:sz="0" w:space="0" w:color="auto"/>
        <w:left w:val="none" w:sz="0" w:space="0" w:color="auto"/>
        <w:bottom w:val="none" w:sz="0" w:space="0" w:color="auto"/>
        <w:right w:val="none" w:sz="0" w:space="0" w:color="auto"/>
      </w:divBdr>
    </w:div>
    <w:div w:id="933050748">
      <w:bodyDiv w:val="1"/>
      <w:marLeft w:val="0"/>
      <w:marRight w:val="0"/>
      <w:marTop w:val="0"/>
      <w:marBottom w:val="0"/>
      <w:divBdr>
        <w:top w:val="none" w:sz="0" w:space="0" w:color="auto"/>
        <w:left w:val="none" w:sz="0" w:space="0" w:color="auto"/>
        <w:bottom w:val="none" w:sz="0" w:space="0" w:color="auto"/>
        <w:right w:val="none" w:sz="0" w:space="0" w:color="auto"/>
      </w:divBdr>
    </w:div>
    <w:div w:id="939723081">
      <w:bodyDiv w:val="1"/>
      <w:marLeft w:val="0"/>
      <w:marRight w:val="0"/>
      <w:marTop w:val="0"/>
      <w:marBottom w:val="0"/>
      <w:divBdr>
        <w:top w:val="none" w:sz="0" w:space="0" w:color="auto"/>
        <w:left w:val="none" w:sz="0" w:space="0" w:color="auto"/>
        <w:bottom w:val="none" w:sz="0" w:space="0" w:color="auto"/>
        <w:right w:val="none" w:sz="0" w:space="0" w:color="auto"/>
      </w:divBdr>
    </w:div>
    <w:div w:id="943222873">
      <w:bodyDiv w:val="1"/>
      <w:marLeft w:val="0"/>
      <w:marRight w:val="0"/>
      <w:marTop w:val="0"/>
      <w:marBottom w:val="0"/>
      <w:divBdr>
        <w:top w:val="none" w:sz="0" w:space="0" w:color="auto"/>
        <w:left w:val="none" w:sz="0" w:space="0" w:color="auto"/>
        <w:bottom w:val="none" w:sz="0" w:space="0" w:color="auto"/>
        <w:right w:val="none" w:sz="0" w:space="0" w:color="auto"/>
      </w:divBdr>
    </w:div>
    <w:div w:id="944574894">
      <w:bodyDiv w:val="1"/>
      <w:marLeft w:val="0"/>
      <w:marRight w:val="0"/>
      <w:marTop w:val="0"/>
      <w:marBottom w:val="0"/>
      <w:divBdr>
        <w:top w:val="none" w:sz="0" w:space="0" w:color="auto"/>
        <w:left w:val="none" w:sz="0" w:space="0" w:color="auto"/>
        <w:bottom w:val="none" w:sz="0" w:space="0" w:color="auto"/>
        <w:right w:val="none" w:sz="0" w:space="0" w:color="auto"/>
      </w:divBdr>
    </w:div>
    <w:div w:id="960646454">
      <w:bodyDiv w:val="1"/>
      <w:marLeft w:val="0"/>
      <w:marRight w:val="0"/>
      <w:marTop w:val="0"/>
      <w:marBottom w:val="0"/>
      <w:divBdr>
        <w:top w:val="none" w:sz="0" w:space="0" w:color="auto"/>
        <w:left w:val="none" w:sz="0" w:space="0" w:color="auto"/>
        <w:bottom w:val="none" w:sz="0" w:space="0" w:color="auto"/>
        <w:right w:val="none" w:sz="0" w:space="0" w:color="auto"/>
      </w:divBdr>
      <w:divsChild>
        <w:div w:id="1183934824">
          <w:marLeft w:val="547"/>
          <w:marRight w:val="0"/>
          <w:marTop w:val="115"/>
          <w:marBottom w:val="0"/>
          <w:divBdr>
            <w:top w:val="none" w:sz="0" w:space="0" w:color="auto"/>
            <w:left w:val="none" w:sz="0" w:space="0" w:color="auto"/>
            <w:bottom w:val="none" w:sz="0" w:space="0" w:color="auto"/>
            <w:right w:val="none" w:sz="0" w:space="0" w:color="auto"/>
          </w:divBdr>
        </w:div>
        <w:div w:id="1685327792">
          <w:marLeft w:val="547"/>
          <w:marRight w:val="0"/>
          <w:marTop w:val="115"/>
          <w:marBottom w:val="0"/>
          <w:divBdr>
            <w:top w:val="none" w:sz="0" w:space="0" w:color="auto"/>
            <w:left w:val="none" w:sz="0" w:space="0" w:color="auto"/>
            <w:bottom w:val="none" w:sz="0" w:space="0" w:color="auto"/>
            <w:right w:val="none" w:sz="0" w:space="0" w:color="auto"/>
          </w:divBdr>
        </w:div>
        <w:div w:id="1298684405">
          <w:marLeft w:val="547"/>
          <w:marRight w:val="0"/>
          <w:marTop w:val="115"/>
          <w:marBottom w:val="0"/>
          <w:divBdr>
            <w:top w:val="none" w:sz="0" w:space="0" w:color="auto"/>
            <w:left w:val="none" w:sz="0" w:space="0" w:color="auto"/>
            <w:bottom w:val="none" w:sz="0" w:space="0" w:color="auto"/>
            <w:right w:val="none" w:sz="0" w:space="0" w:color="auto"/>
          </w:divBdr>
        </w:div>
      </w:divsChild>
    </w:div>
    <w:div w:id="961427269">
      <w:bodyDiv w:val="1"/>
      <w:marLeft w:val="0"/>
      <w:marRight w:val="0"/>
      <w:marTop w:val="0"/>
      <w:marBottom w:val="0"/>
      <w:divBdr>
        <w:top w:val="none" w:sz="0" w:space="0" w:color="auto"/>
        <w:left w:val="none" w:sz="0" w:space="0" w:color="auto"/>
        <w:bottom w:val="none" w:sz="0" w:space="0" w:color="auto"/>
        <w:right w:val="none" w:sz="0" w:space="0" w:color="auto"/>
      </w:divBdr>
    </w:div>
    <w:div w:id="968976885">
      <w:bodyDiv w:val="1"/>
      <w:marLeft w:val="0"/>
      <w:marRight w:val="0"/>
      <w:marTop w:val="0"/>
      <w:marBottom w:val="0"/>
      <w:divBdr>
        <w:top w:val="none" w:sz="0" w:space="0" w:color="auto"/>
        <w:left w:val="none" w:sz="0" w:space="0" w:color="auto"/>
        <w:bottom w:val="none" w:sz="0" w:space="0" w:color="auto"/>
        <w:right w:val="none" w:sz="0" w:space="0" w:color="auto"/>
      </w:divBdr>
      <w:divsChild>
        <w:div w:id="1383671579">
          <w:marLeft w:val="1440"/>
          <w:marRight w:val="0"/>
          <w:marTop w:val="0"/>
          <w:marBottom w:val="0"/>
          <w:divBdr>
            <w:top w:val="none" w:sz="0" w:space="0" w:color="auto"/>
            <w:left w:val="none" w:sz="0" w:space="0" w:color="auto"/>
            <w:bottom w:val="none" w:sz="0" w:space="0" w:color="auto"/>
            <w:right w:val="none" w:sz="0" w:space="0" w:color="auto"/>
          </w:divBdr>
        </w:div>
      </w:divsChild>
    </w:div>
    <w:div w:id="976761064">
      <w:bodyDiv w:val="1"/>
      <w:marLeft w:val="0"/>
      <w:marRight w:val="0"/>
      <w:marTop w:val="0"/>
      <w:marBottom w:val="0"/>
      <w:divBdr>
        <w:top w:val="none" w:sz="0" w:space="0" w:color="auto"/>
        <w:left w:val="none" w:sz="0" w:space="0" w:color="auto"/>
        <w:bottom w:val="none" w:sz="0" w:space="0" w:color="auto"/>
        <w:right w:val="none" w:sz="0" w:space="0" w:color="auto"/>
      </w:divBdr>
    </w:div>
    <w:div w:id="986973956">
      <w:bodyDiv w:val="1"/>
      <w:marLeft w:val="0"/>
      <w:marRight w:val="0"/>
      <w:marTop w:val="0"/>
      <w:marBottom w:val="0"/>
      <w:divBdr>
        <w:top w:val="none" w:sz="0" w:space="0" w:color="auto"/>
        <w:left w:val="none" w:sz="0" w:space="0" w:color="auto"/>
        <w:bottom w:val="none" w:sz="0" w:space="0" w:color="auto"/>
        <w:right w:val="none" w:sz="0" w:space="0" w:color="auto"/>
      </w:divBdr>
    </w:div>
    <w:div w:id="990594537">
      <w:bodyDiv w:val="1"/>
      <w:marLeft w:val="0"/>
      <w:marRight w:val="0"/>
      <w:marTop w:val="0"/>
      <w:marBottom w:val="0"/>
      <w:divBdr>
        <w:top w:val="none" w:sz="0" w:space="0" w:color="auto"/>
        <w:left w:val="none" w:sz="0" w:space="0" w:color="auto"/>
        <w:bottom w:val="none" w:sz="0" w:space="0" w:color="auto"/>
        <w:right w:val="none" w:sz="0" w:space="0" w:color="auto"/>
      </w:divBdr>
    </w:div>
    <w:div w:id="992180305">
      <w:bodyDiv w:val="1"/>
      <w:marLeft w:val="0"/>
      <w:marRight w:val="0"/>
      <w:marTop w:val="0"/>
      <w:marBottom w:val="0"/>
      <w:divBdr>
        <w:top w:val="none" w:sz="0" w:space="0" w:color="auto"/>
        <w:left w:val="none" w:sz="0" w:space="0" w:color="auto"/>
        <w:bottom w:val="none" w:sz="0" w:space="0" w:color="auto"/>
        <w:right w:val="none" w:sz="0" w:space="0" w:color="auto"/>
      </w:divBdr>
    </w:div>
    <w:div w:id="1002778961">
      <w:bodyDiv w:val="1"/>
      <w:marLeft w:val="0"/>
      <w:marRight w:val="0"/>
      <w:marTop w:val="0"/>
      <w:marBottom w:val="0"/>
      <w:divBdr>
        <w:top w:val="none" w:sz="0" w:space="0" w:color="auto"/>
        <w:left w:val="none" w:sz="0" w:space="0" w:color="auto"/>
        <w:bottom w:val="none" w:sz="0" w:space="0" w:color="auto"/>
        <w:right w:val="none" w:sz="0" w:space="0" w:color="auto"/>
      </w:divBdr>
    </w:div>
    <w:div w:id="1010448668">
      <w:bodyDiv w:val="1"/>
      <w:marLeft w:val="0"/>
      <w:marRight w:val="0"/>
      <w:marTop w:val="0"/>
      <w:marBottom w:val="0"/>
      <w:divBdr>
        <w:top w:val="none" w:sz="0" w:space="0" w:color="auto"/>
        <w:left w:val="none" w:sz="0" w:space="0" w:color="auto"/>
        <w:bottom w:val="none" w:sz="0" w:space="0" w:color="auto"/>
        <w:right w:val="none" w:sz="0" w:space="0" w:color="auto"/>
      </w:divBdr>
    </w:div>
    <w:div w:id="1025205983">
      <w:bodyDiv w:val="1"/>
      <w:marLeft w:val="0"/>
      <w:marRight w:val="0"/>
      <w:marTop w:val="0"/>
      <w:marBottom w:val="0"/>
      <w:divBdr>
        <w:top w:val="none" w:sz="0" w:space="0" w:color="auto"/>
        <w:left w:val="none" w:sz="0" w:space="0" w:color="auto"/>
        <w:bottom w:val="none" w:sz="0" w:space="0" w:color="auto"/>
        <w:right w:val="none" w:sz="0" w:space="0" w:color="auto"/>
      </w:divBdr>
    </w:div>
    <w:div w:id="1029719251">
      <w:bodyDiv w:val="1"/>
      <w:marLeft w:val="0"/>
      <w:marRight w:val="0"/>
      <w:marTop w:val="0"/>
      <w:marBottom w:val="0"/>
      <w:divBdr>
        <w:top w:val="none" w:sz="0" w:space="0" w:color="auto"/>
        <w:left w:val="none" w:sz="0" w:space="0" w:color="auto"/>
        <w:bottom w:val="none" w:sz="0" w:space="0" w:color="auto"/>
        <w:right w:val="none" w:sz="0" w:space="0" w:color="auto"/>
      </w:divBdr>
    </w:div>
    <w:div w:id="1039089513">
      <w:bodyDiv w:val="1"/>
      <w:marLeft w:val="0"/>
      <w:marRight w:val="0"/>
      <w:marTop w:val="0"/>
      <w:marBottom w:val="0"/>
      <w:divBdr>
        <w:top w:val="none" w:sz="0" w:space="0" w:color="auto"/>
        <w:left w:val="none" w:sz="0" w:space="0" w:color="auto"/>
        <w:bottom w:val="none" w:sz="0" w:space="0" w:color="auto"/>
        <w:right w:val="none" w:sz="0" w:space="0" w:color="auto"/>
      </w:divBdr>
      <w:divsChild>
        <w:div w:id="1020546779">
          <w:marLeft w:val="720"/>
          <w:marRight w:val="0"/>
          <w:marTop w:val="0"/>
          <w:marBottom w:val="0"/>
          <w:divBdr>
            <w:top w:val="none" w:sz="0" w:space="0" w:color="auto"/>
            <w:left w:val="none" w:sz="0" w:space="0" w:color="auto"/>
            <w:bottom w:val="none" w:sz="0" w:space="0" w:color="auto"/>
            <w:right w:val="none" w:sz="0" w:space="0" w:color="auto"/>
          </w:divBdr>
        </w:div>
      </w:divsChild>
    </w:div>
    <w:div w:id="1048408977">
      <w:bodyDiv w:val="1"/>
      <w:marLeft w:val="0"/>
      <w:marRight w:val="0"/>
      <w:marTop w:val="0"/>
      <w:marBottom w:val="0"/>
      <w:divBdr>
        <w:top w:val="none" w:sz="0" w:space="0" w:color="auto"/>
        <w:left w:val="none" w:sz="0" w:space="0" w:color="auto"/>
        <w:bottom w:val="none" w:sz="0" w:space="0" w:color="auto"/>
        <w:right w:val="none" w:sz="0" w:space="0" w:color="auto"/>
      </w:divBdr>
    </w:div>
    <w:div w:id="1059597193">
      <w:bodyDiv w:val="1"/>
      <w:marLeft w:val="0"/>
      <w:marRight w:val="0"/>
      <w:marTop w:val="0"/>
      <w:marBottom w:val="0"/>
      <w:divBdr>
        <w:top w:val="none" w:sz="0" w:space="0" w:color="auto"/>
        <w:left w:val="none" w:sz="0" w:space="0" w:color="auto"/>
        <w:bottom w:val="none" w:sz="0" w:space="0" w:color="auto"/>
        <w:right w:val="none" w:sz="0" w:space="0" w:color="auto"/>
      </w:divBdr>
    </w:div>
    <w:div w:id="1066992391">
      <w:bodyDiv w:val="1"/>
      <w:marLeft w:val="0"/>
      <w:marRight w:val="0"/>
      <w:marTop w:val="0"/>
      <w:marBottom w:val="0"/>
      <w:divBdr>
        <w:top w:val="none" w:sz="0" w:space="0" w:color="auto"/>
        <w:left w:val="none" w:sz="0" w:space="0" w:color="auto"/>
        <w:bottom w:val="none" w:sz="0" w:space="0" w:color="auto"/>
        <w:right w:val="none" w:sz="0" w:space="0" w:color="auto"/>
      </w:divBdr>
      <w:divsChild>
        <w:div w:id="398093862">
          <w:marLeft w:val="547"/>
          <w:marRight w:val="0"/>
          <w:marTop w:val="134"/>
          <w:marBottom w:val="0"/>
          <w:divBdr>
            <w:top w:val="none" w:sz="0" w:space="0" w:color="auto"/>
            <w:left w:val="none" w:sz="0" w:space="0" w:color="auto"/>
            <w:bottom w:val="none" w:sz="0" w:space="0" w:color="auto"/>
            <w:right w:val="none" w:sz="0" w:space="0" w:color="auto"/>
          </w:divBdr>
        </w:div>
      </w:divsChild>
    </w:div>
    <w:div w:id="1079407622">
      <w:bodyDiv w:val="1"/>
      <w:marLeft w:val="0"/>
      <w:marRight w:val="0"/>
      <w:marTop w:val="0"/>
      <w:marBottom w:val="0"/>
      <w:divBdr>
        <w:top w:val="none" w:sz="0" w:space="0" w:color="auto"/>
        <w:left w:val="none" w:sz="0" w:space="0" w:color="auto"/>
        <w:bottom w:val="none" w:sz="0" w:space="0" w:color="auto"/>
        <w:right w:val="none" w:sz="0" w:space="0" w:color="auto"/>
      </w:divBdr>
    </w:div>
    <w:div w:id="1090392915">
      <w:bodyDiv w:val="1"/>
      <w:marLeft w:val="0"/>
      <w:marRight w:val="0"/>
      <w:marTop w:val="0"/>
      <w:marBottom w:val="0"/>
      <w:divBdr>
        <w:top w:val="none" w:sz="0" w:space="0" w:color="auto"/>
        <w:left w:val="none" w:sz="0" w:space="0" w:color="auto"/>
        <w:bottom w:val="none" w:sz="0" w:space="0" w:color="auto"/>
        <w:right w:val="none" w:sz="0" w:space="0" w:color="auto"/>
      </w:divBdr>
      <w:divsChild>
        <w:div w:id="1680889289">
          <w:marLeft w:val="547"/>
          <w:marRight w:val="0"/>
          <w:marTop w:val="154"/>
          <w:marBottom w:val="0"/>
          <w:divBdr>
            <w:top w:val="none" w:sz="0" w:space="0" w:color="auto"/>
            <w:left w:val="none" w:sz="0" w:space="0" w:color="auto"/>
            <w:bottom w:val="none" w:sz="0" w:space="0" w:color="auto"/>
            <w:right w:val="none" w:sz="0" w:space="0" w:color="auto"/>
          </w:divBdr>
        </w:div>
        <w:div w:id="325014973">
          <w:marLeft w:val="1800"/>
          <w:marRight w:val="0"/>
          <w:marTop w:val="115"/>
          <w:marBottom w:val="0"/>
          <w:divBdr>
            <w:top w:val="none" w:sz="0" w:space="0" w:color="auto"/>
            <w:left w:val="none" w:sz="0" w:space="0" w:color="auto"/>
            <w:bottom w:val="none" w:sz="0" w:space="0" w:color="auto"/>
            <w:right w:val="none" w:sz="0" w:space="0" w:color="auto"/>
          </w:divBdr>
        </w:div>
        <w:div w:id="1164122152">
          <w:marLeft w:val="1800"/>
          <w:marRight w:val="0"/>
          <w:marTop w:val="115"/>
          <w:marBottom w:val="0"/>
          <w:divBdr>
            <w:top w:val="none" w:sz="0" w:space="0" w:color="auto"/>
            <w:left w:val="none" w:sz="0" w:space="0" w:color="auto"/>
            <w:bottom w:val="none" w:sz="0" w:space="0" w:color="auto"/>
            <w:right w:val="none" w:sz="0" w:space="0" w:color="auto"/>
          </w:divBdr>
        </w:div>
      </w:divsChild>
    </w:div>
    <w:div w:id="1116824861">
      <w:bodyDiv w:val="1"/>
      <w:marLeft w:val="0"/>
      <w:marRight w:val="0"/>
      <w:marTop w:val="0"/>
      <w:marBottom w:val="0"/>
      <w:divBdr>
        <w:top w:val="none" w:sz="0" w:space="0" w:color="auto"/>
        <w:left w:val="none" w:sz="0" w:space="0" w:color="auto"/>
        <w:bottom w:val="none" w:sz="0" w:space="0" w:color="auto"/>
        <w:right w:val="none" w:sz="0" w:space="0" w:color="auto"/>
      </w:divBdr>
      <w:divsChild>
        <w:div w:id="1801802219">
          <w:marLeft w:val="1440"/>
          <w:marRight w:val="0"/>
          <w:marTop w:val="0"/>
          <w:marBottom w:val="0"/>
          <w:divBdr>
            <w:top w:val="none" w:sz="0" w:space="0" w:color="auto"/>
            <w:left w:val="none" w:sz="0" w:space="0" w:color="auto"/>
            <w:bottom w:val="none" w:sz="0" w:space="0" w:color="auto"/>
            <w:right w:val="none" w:sz="0" w:space="0" w:color="auto"/>
          </w:divBdr>
        </w:div>
        <w:div w:id="1693845147">
          <w:marLeft w:val="1440"/>
          <w:marRight w:val="0"/>
          <w:marTop w:val="0"/>
          <w:marBottom w:val="0"/>
          <w:divBdr>
            <w:top w:val="none" w:sz="0" w:space="0" w:color="auto"/>
            <w:left w:val="none" w:sz="0" w:space="0" w:color="auto"/>
            <w:bottom w:val="none" w:sz="0" w:space="0" w:color="auto"/>
            <w:right w:val="none" w:sz="0" w:space="0" w:color="auto"/>
          </w:divBdr>
        </w:div>
        <w:div w:id="813110131">
          <w:marLeft w:val="1440"/>
          <w:marRight w:val="0"/>
          <w:marTop w:val="0"/>
          <w:marBottom w:val="0"/>
          <w:divBdr>
            <w:top w:val="none" w:sz="0" w:space="0" w:color="auto"/>
            <w:left w:val="none" w:sz="0" w:space="0" w:color="auto"/>
            <w:bottom w:val="none" w:sz="0" w:space="0" w:color="auto"/>
            <w:right w:val="none" w:sz="0" w:space="0" w:color="auto"/>
          </w:divBdr>
        </w:div>
        <w:div w:id="330179111">
          <w:marLeft w:val="1440"/>
          <w:marRight w:val="0"/>
          <w:marTop w:val="0"/>
          <w:marBottom w:val="0"/>
          <w:divBdr>
            <w:top w:val="none" w:sz="0" w:space="0" w:color="auto"/>
            <w:left w:val="none" w:sz="0" w:space="0" w:color="auto"/>
            <w:bottom w:val="none" w:sz="0" w:space="0" w:color="auto"/>
            <w:right w:val="none" w:sz="0" w:space="0" w:color="auto"/>
          </w:divBdr>
        </w:div>
      </w:divsChild>
    </w:div>
    <w:div w:id="1125392399">
      <w:bodyDiv w:val="1"/>
      <w:marLeft w:val="0"/>
      <w:marRight w:val="0"/>
      <w:marTop w:val="0"/>
      <w:marBottom w:val="0"/>
      <w:divBdr>
        <w:top w:val="none" w:sz="0" w:space="0" w:color="auto"/>
        <w:left w:val="none" w:sz="0" w:space="0" w:color="auto"/>
        <w:bottom w:val="none" w:sz="0" w:space="0" w:color="auto"/>
        <w:right w:val="none" w:sz="0" w:space="0" w:color="auto"/>
      </w:divBdr>
    </w:div>
    <w:div w:id="1134903774">
      <w:bodyDiv w:val="1"/>
      <w:marLeft w:val="0"/>
      <w:marRight w:val="0"/>
      <w:marTop w:val="0"/>
      <w:marBottom w:val="0"/>
      <w:divBdr>
        <w:top w:val="none" w:sz="0" w:space="0" w:color="auto"/>
        <w:left w:val="none" w:sz="0" w:space="0" w:color="auto"/>
        <w:bottom w:val="none" w:sz="0" w:space="0" w:color="auto"/>
        <w:right w:val="none" w:sz="0" w:space="0" w:color="auto"/>
      </w:divBdr>
    </w:div>
    <w:div w:id="1150751473">
      <w:bodyDiv w:val="1"/>
      <w:marLeft w:val="0"/>
      <w:marRight w:val="0"/>
      <w:marTop w:val="0"/>
      <w:marBottom w:val="0"/>
      <w:divBdr>
        <w:top w:val="none" w:sz="0" w:space="0" w:color="auto"/>
        <w:left w:val="none" w:sz="0" w:space="0" w:color="auto"/>
        <w:bottom w:val="none" w:sz="0" w:space="0" w:color="auto"/>
        <w:right w:val="none" w:sz="0" w:space="0" w:color="auto"/>
      </w:divBdr>
      <w:divsChild>
        <w:div w:id="1487167892">
          <w:marLeft w:val="547"/>
          <w:marRight w:val="0"/>
          <w:marTop w:val="134"/>
          <w:marBottom w:val="0"/>
          <w:divBdr>
            <w:top w:val="none" w:sz="0" w:space="0" w:color="auto"/>
            <w:left w:val="none" w:sz="0" w:space="0" w:color="auto"/>
            <w:bottom w:val="none" w:sz="0" w:space="0" w:color="auto"/>
            <w:right w:val="none" w:sz="0" w:space="0" w:color="auto"/>
          </w:divBdr>
        </w:div>
        <w:div w:id="2130780117">
          <w:marLeft w:val="547"/>
          <w:marRight w:val="0"/>
          <w:marTop w:val="134"/>
          <w:marBottom w:val="0"/>
          <w:divBdr>
            <w:top w:val="none" w:sz="0" w:space="0" w:color="auto"/>
            <w:left w:val="none" w:sz="0" w:space="0" w:color="auto"/>
            <w:bottom w:val="none" w:sz="0" w:space="0" w:color="auto"/>
            <w:right w:val="none" w:sz="0" w:space="0" w:color="auto"/>
          </w:divBdr>
        </w:div>
        <w:div w:id="1119569929">
          <w:marLeft w:val="547"/>
          <w:marRight w:val="0"/>
          <w:marTop w:val="134"/>
          <w:marBottom w:val="0"/>
          <w:divBdr>
            <w:top w:val="none" w:sz="0" w:space="0" w:color="auto"/>
            <w:left w:val="none" w:sz="0" w:space="0" w:color="auto"/>
            <w:bottom w:val="none" w:sz="0" w:space="0" w:color="auto"/>
            <w:right w:val="none" w:sz="0" w:space="0" w:color="auto"/>
          </w:divBdr>
        </w:div>
        <w:div w:id="583221955">
          <w:marLeft w:val="547"/>
          <w:marRight w:val="0"/>
          <w:marTop w:val="134"/>
          <w:marBottom w:val="0"/>
          <w:divBdr>
            <w:top w:val="none" w:sz="0" w:space="0" w:color="auto"/>
            <w:left w:val="none" w:sz="0" w:space="0" w:color="auto"/>
            <w:bottom w:val="none" w:sz="0" w:space="0" w:color="auto"/>
            <w:right w:val="none" w:sz="0" w:space="0" w:color="auto"/>
          </w:divBdr>
        </w:div>
      </w:divsChild>
    </w:div>
    <w:div w:id="1175457400">
      <w:bodyDiv w:val="1"/>
      <w:marLeft w:val="0"/>
      <w:marRight w:val="0"/>
      <w:marTop w:val="0"/>
      <w:marBottom w:val="0"/>
      <w:divBdr>
        <w:top w:val="none" w:sz="0" w:space="0" w:color="auto"/>
        <w:left w:val="none" w:sz="0" w:space="0" w:color="auto"/>
        <w:bottom w:val="none" w:sz="0" w:space="0" w:color="auto"/>
        <w:right w:val="none" w:sz="0" w:space="0" w:color="auto"/>
      </w:divBdr>
    </w:div>
    <w:div w:id="1184900877">
      <w:bodyDiv w:val="1"/>
      <w:marLeft w:val="0"/>
      <w:marRight w:val="0"/>
      <w:marTop w:val="0"/>
      <w:marBottom w:val="0"/>
      <w:divBdr>
        <w:top w:val="none" w:sz="0" w:space="0" w:color="auto"/>
        <w:left w:val="none" w:sz="0" w:space="0" w:color="auto"/>
        <w:bottom w:val="none" w:sz="0" w:space="0" w:color="auto"/>
        <w:right w:val="none" w:sz="0" w:space="0" w:color="auto"/>
      </w:divBdr>
    </w:div>
    <w:div w:id="1187254770">
      <w:bodyDiv w:val="1"/>
      <w:marLeft w:val="0"/>
      <w:marRight w:val="0"/>
      <w:marTop w:val="0"/>
      <w:marBottom w:val="0"/>
      <w:divBdr>
        <w:top w:val="none" w:sz="0" w:space="0" w:color="auto"/>
        <w:left w:val="none" w:sz="0" w:space="0" w:color="auto"/>
        <w:bottom w:val="none" w:sz="0" w:space="0" w:color="auto"/>
        <w:right w:val="none" w:sz="0" w:space="0" w:color="auto"/>
      </w:divBdr>
      <w:divsChild>
        <w:div w:id="459688767">
          <w:marLeft w:val="1166"/>
          <w:marRight w:val="0"/>
          <w:marTop w:val="140"/>
          <w:marBottom w:val="0"/>
          <w:divBdr>
            <w:top w:val="none" w:sz="0" w:space="0" w:color="auto"/>
            <w:left w:val="none" w:sz="0" w:space="0" w:color="auto"/>
            <w:bottom w:val="none" w:sz="0" w:space="0" w:color="auto"/>
            <w:right w:val="none" w:sz="0" w:space="0" w:color="auto"/>
          </w:divBdr>
        </w:div>
        <w:div w:id="1523856259">
          <w:marLeft w:val="1166"/>
          <w:marRight w:val="0"/>
          <w:marTop w:val="140"/>
          <w:marBottom w:val="0"/>
          <w:divBdr>
            <w:top w:val="none" w:sz="0" w:space="0" w:color="auto"/>
            <w:left w:val="none" w:sz="0" w:space="0" w:color="auto"/>
            <w:bottom w:val="none" w:sz="0" w:space="0" w:color="auto"/>
            <w:right w:val="none" w:sz="0" w:space="0" w:color="auto"/>
          </w:divBdr>
        </w:div>
        <w:div w:id="818960312">
          <w:marLeft w:val="1166"/>
          <w:marRight w:val="0"/>
          <w:marTop w:val="140"/>
          <w:marBottom w:val="0"/>
          <w:divBdr>
            <w:top w:val="none" w:sz="0" w:space="0" w:color="auto"/>
            <w:left w:val="none" w:sz="0" w:space="0" w:color="auto"/>
            <w:bottom w:val="none" w:sz="0" w:space="0" w:color="auto"/>
            <w:right w:val="none" w:sz="0" w:space="0" w:color="auto"/>
          </w:divBdr>
        </w:div>
        <w:div w:id="1171990127">
          <w:marLeft w:val="1800"/>
          <w:marRight w:val="0"/>
          <w:marTop w:val="120"/>
          <w:marBottom w:val="0"/>
          <w:divBdr>
            <w:top w:val="none" w:sz="0" w:space="0" w:color="auto"/>
            <w:left w:val="none" w:sz="0" w:space="0" w:color="auto"/>
            <w:bottom w:val="none" w:sz="0" w:space="0" w:color="auto"/>
            <w:right w:val="none" w:sz="0" w:space="0" w:color="auto"/>
          </w:divBdr>
        </w:div>
        <w:div w:id="94637511">
          <w:marLeft w:val="2520"/>
          <w:marRight w:val="0"/>
          <w:marTop w:val="100"/>
          <w:marBottom w:val="0"/>
          <w:divBdr>
            <w:top w:val="none" w:sz="0" w:space="0" w:color="auto"/>
            <w:left w:val="none" w:sz="0" w:space="0" w:color="auto"/>
            <w:bottom w:val="none" w:sz="0" w:space="0" w:color="auto"/>
            <w:right w:val="none" w:sz="0" w:space="0" w:color="auto"/>
          </w:divBdr>
        </w:div>
        <w:div w:id="474302898">
          <w:marLeft w:val="2520"/>
          <w:marRight w:val="0"/>
          <w:marTop w:val="100"/>
          <w:marBottom w:val="0"/>
          <w:divBdr>
            <w:top w:val="none" w:sz="0" w:space="0" w:color="auto"/>
            <w:left w:val="none" w:sz="0" w:space="0" w:color="auto"/>
            <w:bottom w:val="none" w:sz="0" w:space="0" w:color="auto"/>
            <w:right w:val="none" w:sz="0" w:space="0" w:color="auto"/>
          </w:divBdr>
        </w:div>
        <w:div w:id="1122384799">
          <w:marLeft w:val="2520"/>
          <w:marRight w:val="0"/>
          <w:marTop w:val="100"/>
          <w:marBottom w:val="0"/>
          <w:divBdr>
            <w:top w:val="none" w:sz="0" w:space="0" w:color="auto"/>
            <w:left w:val="none" w:sz="0" w:space="0" w:color="auto"/>
            <w:bottom w:val="none" w:sz="0" w:space="0" w:color="auto"/>
            <w:right w:val="none" w:sz="0" w:space="0" w:color="auto"/>
          </w:divBdr>
        </w:div>
        <w:div w:id="1846624456">
          <w:marLeft w:val="1800"/>
          <w:marRight w:val="0"/>
          <w:marTop w:val="120"/>
          <w:marBottom w:val="0"/>
          <w:divBdr>
            <w:top w:val="none" w:sz="0" w:space="0" w:color="auto"/>
            <w:left w:val="none" w:sz="0" w:space="0" w:color="auto"/>
            <w:bottom w:val="none" w:sz="0" w:space="0" w:color="auto"/>
            <w:right w:val="none" w:sz="0" w:space="0" w:color="auto"/>
          </w:divBdr>
        </w:div>
        <w:div w:id="1659646270">
          <w:marLeft w:val="2520"/>
          <w:marRight w:val="0"/>
          <w:marTop w:val="100"/>
          <w:marBottom w:val="0"/>
          <w:divBdr>
            <w:top w:val="none" w:sz="0" w:space="0" w:color="auto"/>
            <w:left w:val="none" w:sz="0" w:space="0" w:color="auto"/>
            <w:bottom w:val="none" w:sz="0" w:space="0" w:color="auto"/>
            <w:right w:val="none" w:sz="0" w:space="0" w:color="auto"/>
          </w:divBdr>
        </w:div>
        <w:div w:id="520820844">
          <w:marLeft w:val="2520"/>
          <w:marRight w:val="0"/>
          <w:marTop w:val="100"/>
          <w:marBottom w:val="0"/>
          <w:divBdr>
            <w:top w:val="none" w:sz="0" w:space="0" w:color="auto"/>
            <w:left w:val="none" w:sz="0" w:space="0" w:color="auto"/>
            <w:bottom w:val="none" w:sz="0" w:space="0" w:color="auto"/>
            <w:right w:val="none" w:sz="0" w:space="0" w:color="auto"/>
          </w:divBdr>
        </w:div>
        <w:div w:id="1814325727">
          <w:marLeft w:val="2520"/>
          <w:marRight w:val="0"/>
          <w:marTop w:val="100"/>
          <w:marBottom w:val="0"/>
          <w:divBdr>
            <w:top w:val="none" w:sz="0" w:space="0" w:color="auto"/>
            <w:left w:val="none" w:sz="0" w:space="0" w:color="auto"/>
            <w:bottom w:val="none" w:sz="0" w:space="0" w:color="auto"/>
            <w:right w:val="none" w:sz="0" w:space="0" w:color="auto"/>
          </w:divBdr>
        </w:div>
      </w:divsChild>
    </w:div>
    <w:div w:id="1188837253">
      <w:bodyDiv w:val="1"/>
      <w:marLeft w:val="0"/>
      <w:marRight w:val="0"/>
      <w:marTop w:val="0"/>
      <w:marBottom w:val="0"/>
      <w:divBdr>
        <w:top w:val="none" w:sz="0" w:space="0" w:color="auto"/>
        <w:left w:val="none" w:sz="0" w:space="0" w:color="auto"/>
        <w:bottom w:val="none" w:sz="0" w:space="0" w:color="auto"/>
        <w:right w:val="none" w:sz="0" w:space="0" w:color="auto"/>
      </w:divBdr>
      <w:divsChild>
        <w:div w:id="921717642">
          <w:marLeft w:val="965"/>
          <w:marRight w:val="0"/>
          <w:marTop w:val="86"/>
          <w:marBottom w:val="0"/>
          <w:divBdr>
            <w:top w:val="none" w:sz="0" w:space="0" w:color="auto"/>
            <w:left w:val="none" w:sz="0" w:space="0" w:color="auto"/>
            <w:bottom w:val="none" w:sz="0" w:space="0" w:color="auto"/>
            <w:right w:val="none" w:sz="0" w:space="0" w:color="auto"/>
          </w:divBdr>
        </w:div>
        <w:div w:id="300961849">
          <w:marLeft w:val="965"/>
          <w:marRight w:val="0"/>
          <w:marTop w:val="86"/>
          <w:marBottom w:val="0"/>
          <w:divBdr>
            <w:top w:val="none" w:sz="0" w:space="0" w:color="auto"/>
            <w:left w:val="none" w:sz="0" w:space="0" w:color="auto"/>
            <w:bottom w:val="none" w:sz="0" w:space="0" w:color="auto"/>
            <w:right w:val="none" w:sz="0" w:space="0" w:color="auto"/>
          </w:divBdr>
        </w:div>
        <w:div w:id="846140135">
          <w:marLeft w:val="965"/>
          <w:marRight w:val="0"/>
          <w:marTop w:val="86"/>
          <w:marBottom w:val="0"/>
          <w:divBdr>
            <w:top w:val="none" w:sz="0" w:space="0" w:color="auto"/>
            <w:left w:val="none" w:sz="0" w:space="0" w:color="auto"/>
            <w:bottom w:val="none" w:sz="0" w:space="0" w:color="auto"/>
            <w:right w:val="none" w:sz="0" w:space="0" w:color="auto"/>
          </w:divBdr>
        </w:div>
      </w:divsChild>
    </w:div>
    <w:div w:id="1193807734">
      <w:bodyDiv w:val="1"/>
      <w:marLeft w:val="0"/>
      <w:marRight w:val="0"/>
      <w:marTop w:val="0"/>
      <w:marBottom w:val="0"/>
      <w:divBdr>
        <w:top w:val="none" w:sz="0" w:space="0" w:color="auto"/>
        <w:left w:val="none" w:sz="0" w:space="0" w:color="auto"/>
        <w:bottom w:val="none" w:sz="0" w:space="0" w:color="auto"/>
        <w:right w:val="none" w:sz="0" w:space="0" w:color="auto"/>
      </w:divBdr>
    </w:div>
    <w:div w:id="1207066154">
      <w:bodyDiv w:val="1"/>
      <w:marLeft w:val="0"/>
      <w:marRight w:val="0"/>
      <w:marTop w:val="0"/>
      <w:marBottom w:val="0"/>
      <w:divBdr>
        <w:top w:val="none" w:sz="0" w:space="0" w:color="auto"/>
        <w:left w:val="none" w:sz="0" w:space="0" w:color="auto"/>
        <w:bottom w:val="none" w:sz="0" w:space="0" w:color="auto"/>
        <w:right w:val="none" w:sz="0" w:space="0" w:color="auto"/>
      </w:divBdr>
    </w:div>
    <w:div w:id="1209076184">
      <w:bodyDiv w:val="1"/>
      <w:marLeft w:val="0"/>
      <w:marRight w:val="0"/>
      <w:marTop w:val="0"/>
      <w:marBottom w:val="0"/>
      <w:divBdr>
        <w:top w:val="none" w:sz="0" w:space="0" w:color="auto"/>
        <w:left w:val="none" w:sz="0" w:space="0" w:color="auto"/>
        <w:bottom w:val="none" w:sz="0" w:space="0" w:color="auto"/>
        <w:right w:val="none" w:sz="0" w:space="0" w:color="auto"/>
      </w:divBdr>
    </w:div>
    <w:div w:id="1225604221">
      <w:bodyDiv w:val="1"/>
      <w:marLeft w:val="0"/>
      <w:marRight w:val="0"/>
      <w:marTop w:val="0"/>
      <w:marBottom w:val="0"/>
      <w:divBdr>
        <w:top w:val="none" w:sz="0" w:space="0" w:color="auto"/>
        <w:left w:val="none" w:sz="0" w:space="0" w:color="auto"/>
        <w:bottom w:val="none" w:sz="0" w:space="0" w:color="auto"/>
        <w:right w:val="none" w:sz="0" w:space="0" w:color="auto"/>
      </w:divBdr>
    </w:div>
    <w:div w:id="1229805023">
      <w:bodyDiv w:val="1"/>
      <w:marLeft w:val="0"/>
      <w:marRight w:val="0"/>
      <w:marTop w:val="0"/>
      <w:marBottom w:val="0"/>
      <w:divBdr>
        <w:top w:val="none" w:sz="0" w:space="0" w:color="auto"/>
        <w:left w:val="none" w:sz="0" w:space="0" w:color="auto"/>
        <w:bottom w:val="none" w:sz="0" w:space="0" w:color="auto"/>
        <w:right w:val="none" w:sz="0" w:space="0" w:color="auto"/>
      </w:divBdr>
    </w:div>
    <w:div w:id="1230730632">
      <w:bodyDiv w:val="1"/>
      <w:marLeft w:val="0"/>
      <w:marRight w:val="0"/>
      <w:marTop w:val="0"/>
      <w:marBottom w:val="0"/>
      <w:divBdr>
        <w:top w:val="none" w:sz="0" w:space="0" w:color="auto"/>
        <w:left w:val="none" w:sz="0" w:space="0" w:color="auto"/>
        <w:bottom w:val="none" w:sz="0" w:space="0" w:color="auto"/>
        <w:right w:val="none" w:sz="0" w:space="0" w:color="auto"/>
      </w:divBdr>
      <w:divsChild>
        <w:div w:id="209148092">
          <w:marLeft w:val="547"/>
          <w:marRight w:val="0"/>
          <w:marTop w:val="115"/>
          <w:marBottom w:val="0"/>
          <w:divBdr>
            <w:top w:val="none" w:sz="0" w:space="0" w:color="auto"/>
            <w:left w:val="none" w:sz="0" w:space="0" w:color="auto"/>
            <w:bottom w:val="none" w:sz="0" w:space="0" w:color="auto"/>
            <w:right w:val="none" w:sz="0" w:space="0" w:color="auto"/>
          </w:divBdr>
        </w:div>
      </w:divsChild>
    </w:div>
    <w:div w:id="1236281193">
      <w:bodyDiv w:val="1"/>
      <w:marLeft w:val="0"/>
      <w:marRight w:val="0"/>
      <w:marTop w:val="0"/>
      <w:marBottom w:val="0"/>
      <w:divBdr>
        <w:top w:val="none" w:sz="0" w:space="0" w:color="auto"/>
        <w:left w:val="none" w:sz="0" w:space="0" w:color="auto"/>
        <w:bottom w:val="none" w:sz="0" w:space="0" w:color="auto"/>
        <w:right w:val="none" w:sz="0" w:space="0" w:color="auto"/>
      </w:divBdr>
    </w:div>
    <w:div w:id="1238902111">
      <w:bodyDiv w:val="1"/>
      <w:marLeft w:val="0"/>
      <w:marRight w:val="0"/>
      <w:marTop w:val="0"/>
      <w:marBottom w:val="0"/>
      <w:divBdr>
        <w:top w:val="none" w:sz="0" w:space="0" w:color="auto"/>
        <w:left w:val="none" w:sz="0" w:space="0" w:color="auto"/>
        <w:bottom w:val="none" w:sz="0" w:space="0" w:color="auto"/>
        <w:right w:val="none" w:sz="0" w:space="0" w:color="auto"/>
      </w:divBdr>
    </w:div>
    <w:div w:id="1240477637">
      <w:bodyDiv w:val="1"/>
      <w:marLeft w:val="0"/>
      <w:marRight w:val="0"/>
      <w:marTop w:val="0"/>
      <w:marBottom w:val="0"/>
      <w:divBdr>
        <w:top w:val="none" w:sz="0" w:space="0" w:color="auto"/>
        <w:left w:val="none" w:sz="0" w:space="0" w:color="auto"/>
        <w:bottom w:val="none" w:sz="0" w:space="0" w:color="auto"/>
        <w:right w:val="none" w:sz="0" w:space="0" w:color="auto"/>
      </w:divBdr>
      <w:divsChild>
        <w:div w:id="1396003307">
          <w:marLeft w:val="720"/>
          <w:marRight w:val="0"/>
          <w:marTop w:val="0"/>
          <w:marBottom w:val="0"/>
          <w:divBdr>
            <w:top w:val="none" w:sz="0" w:space="0" w:color="auto"/>
            <w:left w:val="none" w:sz="0" w:space="0" w:color="auto"/>
            <w:bottom w:val="none" w:sz="0" w:space="0" w:color="auto"/>
            <w:right w:val="none" w:sz="0" w:space="0" w:color="auto"/>
          </w:divBdr>
        </w:div>
      </w:divsChild>
    </w:div>
    <w:div w:id="1241595322">
      <w:bodyDiv w:val="1"/>
      <w:marLeft w:val="0"/>
      <w:marRight w:val="0"/>
      <w:marTop w:val="0"/>
      <w:marBottom w:val="0"/>
      <w:divBdr>
        <w:top w:val="none" w:sz="0" w:space="0" w:color="auto"/>
        <w:left w:val="none" w:sz="0" w:space="0" w:color="auto"/>
        <w:bottom w:val="none" w:sz="0" w:space="0" w:color="auto"/>
        <w:right w:val="none" w:sz="0" w:space="0" w:color="auto"/>
      </w:divBdr>
    </w:div>
    <w:div w:id="1250240451">
      <w:bodyDiv w:val="1"/>
      <w:marLeft w:val="0"/>
      <w:marRight w:val="0"/>
      <w:marTop w:val="0"/>
      <w:marBottom w:val="0"/>
      <w:divBdr>
        <w:top w:val="none" w:sz="0" w:space="0" w:color="auto"/>
        <w:left w:val="none" w:sz="0" w:space="0" w:color="auto"/>
        <w:bottom w:val="none" w:sz="0" w:space="0" w:color="auto"/>
        <w:right w:val="none" w:sz="0" w:space="0" w:color="auto"/>
      </w:divBdr>
    </w:div>
    <w:div w:id="1284002516">
      <w:bodyDiv w:val="1"/>
      <w:marLeft w:val="0"/>
      <w:marRight w:val="0"/>
      <w:marTop w:val="0"/>
      <w:marBottom w:val="0"/>
      <w:divBdr>
        <w:top w:val="none" w:sz="0" w:space="0" w:color="auto"/>
        <w:left w:val="none" w:sz="0" w:space="0" w:color="auto"/>
        <w:bottom w:val="none" w:sz="0" w:space="0" w:color="auto"/>
        <w:right w:val="none" w:sz="0" w:space="0" w:color="auto"/>
      </w:divBdr>
    </w:div>
    <w:div w:id="1287273142">
      <w:bodyDiv w:val="1"/>
      <w:marLeft w:val="0"/>
      <w:marRight w:val="0"/>
      <w:marTop w:val="0"/>
      <w:marBottom w:val="0"/>
      <w:divBdr>
        <w:top w:val="none" w:sz="0" w:space="0" w:color="auto"/>
        <w:left w:val="none" w:sz="0" w:space="0" w:color="auto"/>
        <w:bottom w:val="none" w:sz="0" w:space="0" w:color="auto"/>
        <w:right w:val="none" w:sz="0" w:space="0" w:color="auto"/>
      </w:divBdr>
    </w:div>
    <w:div w:id="1330524129">
      <w:bodyDiv w:val="1"/>
      <w:marLeft w:val="0"/>
      <w:marRight w:val="0"/>
      <w:marTop w:val="0"/>
      <w:marBottom w:val="0"/>
      <w:divBdr>
        <w:top w:val="none" w:sz="0" w:space="0" w:color="auto"/>
        <w:left w:val="none" w:sz="0" w:space="0" w:color="auto"/>
        <w:bottom w:val="none" w:sz="0" w:space="0" w:color="auto"/>
        <w:right w:val="none" w:sz="0" w:space="0" w:color="auto"/>
      </w:divBdr>
      <w:divsChild>
        <w:div w:id="331832255">
          <w:marLeft w:val="1166"/>
          <w:marRight w:val="0"/>
          <w:marTop w:val="134"/>
          <w:marBottom w:val="0"/>
          <w:divBdr>
            <w:top w:val="none" w:sz="0" w:space="0" w:color="auto"/>
            <w:left w:val="none" w:sz="0" w:space="0" w:color="auto"/>
            <w:bottom w:val="none" w:sz="0" w:space="0" w:color="auto"/>
            <w:right w:val="none" w:sz="0" w:space="0" w:color="auto"/>
          </w:divBdr>
        </w:div>
        <w:div w:id="1134637989">
          <w:marLeft w:val="1166"/>
          <w:marRight w:val="0"/>
          <w:marTop w:val="134"/>
          <w:marBottom w:val="0"/>
          <w:divBdr>
            <w:top w:val="none" w:sz="0" w:space="0" w:color="auto"/>
            <w:left w:val="none" w:sz="0" w:space="0" w:color="auto"/>
            <w:bottom w:val="none" w:sz="0" w:space="0" w:color="auto"/>
            <w:right w:val="none" w:sz="0" w:space="0" w:color="auto"/>
          </w:divBdr>
        </w:div>
        <w:div w:id="1577742109">
          <w:marLeft w:val="1800"/>
          <w:marRight w:val="0"/>
          <w:marTop w:val="115"/>
          <w:marBottom w:val="0"/>
          <w:divBdr>
            <w:top w:val="none" w:sz="0" w:space="0" w:color="auto"/>
            <w:left w:val="none" w:sz="0" w:space="0" w:color="auto"/>
            <w:bottom w:val="none" w:sz="0" w:space="0" w:color="auto"/>
            <w:right w:val="none" w:sz="0" w:space="0" w:color="auto"/>
          </w:divBdr>
        </w:div>
      </w:divsChild>
    </w:div>
    <w:div w:id="1331368441">
      <w:bodyDiv w:val="1"/>
      <w:marLeft w:val="0"/>
      <w:marRight w:val="0"/>
      <w:marTop w:val="0"/>
      <w:marBottom w:val="0"/>
      <w:divBdr>
        <w:top w:val="none" w:sz="0" w:space="0" w:color="auto"/>
        <w:left w:val="none" w:sz="0" w:space="0" w:color="auto"/>
        <w:bottom w:val="none" w:sz="0" w:space="0" w:color="auto"/>
        <w:right w:val="none" w:sz="0" w:space="0" w:color="auto"/>
      </w:divBdr>
      <w:divsChild>
        <w:div w:id="954405368">
          <w:marLeft w:val="547"/>
          <w:marRight w:val="0"/>
          <w:marTop w:val="154"/>
          <w:marBottom w:val="0"/>
          <w:divBdr>
            <w:top w:val="none" w:sz="0" w:space="0" w:color="auto"/>
            <w:left w:val="none" w:sz="0" w:space="0" w:color="auto"/>
            <w:bottom w:val="none" w:sz="0" w:space="0" w:color="auto"/>
            <w:right w:val="none" w:sz="0" w:space="0" w:color="auto"/>
          </w:divBdr>
        </w:div>
        <w:div w:id="1726025224">
          <w:marLeft w:val="547"/>
          <w:marRight w:val="0"/>
          <w:marTop w:val="154"/>
          <w:marBottom w:val="0"/>
          <w:divBdr>
            <w:top w:val="none" w:sz="0" w:space="0" w:color="auto"/>
            <w:left w:val="none" w:sz="0" w:space="0" w:color="auto"/>
            <w:bottom w:val="none" w:sz="0" w:space="0" w:color="auto"/>
            <w:right w:val="none" w:sz="0" w:space="0" w:color="auto"/>
          </w:divBdr>
        </w:div>
        <w:div w:id="1337732101">
          <w:marLeft w:val="547"/>
          <w:marRight w:val="0"/>
          <w:marTop w:val="154"/>
          <w:marBottom w:val="0"/>
          <w:divBdr>
            <w:top w:val="none" w:sz="0" w:space="0" w:color="auto"/>
            <w:left w:val="none" w:sz="0" w:space="0" w:color="auto"/>
            <w:bottom w:val="none" w:sz="0" w:space="0" w:color="auto"/>
            <w:right w:val="none" w:sz="0" w:space="0" w:color="auto"/>
          </w:divBdr>
        </w:div>
        <w:div w:id="1284118492">
          <w:marLeft w:val="547"/>
          <w:marRight w:val="0"/>
          <w:marTop w:val="154"/>
          <w:marBottom w:val="0"/>
          <w:divBdr>
            <w:top w:val="none" w:sz="0" w:space="0" w:color="auto"/>
            <w:left w:val="none" w:sz="0" w:space="0" w:color="auto"/>
            <w:bottom w:val="none" w:sz="0" w:space="0" w:color="auto"/>
            <w:right w:val="none" w:sz="0" w:space="0" w:color="auto"/>
          </w:divBdr>
        </w:div>
        <w:div w:id="1516530727">
          <w:marLeft w:val="547"/>
          <w:marRight w:val="0"/>
          <w:marTop w:val="154"/>
          <w:marBottom w:val="0"/>
          <w:divBdr>
            <w:top w:val="none" w:sz="0" w:space="0" w:color="auto"/>
            <w:left w:val="none" w:sz="0" w:space="0" w:color="auto"/>
            <w:bottom w:val="none" w:sz="0" w:space="0" w:color="auto"/>
            <w:right w:val="none" w:sz="0" w:space="0" w:color="auto"/>
          </w:divBdr>
        </w:div>
      </w:divsChild>
    </w:div>
    <w:div w:id="1338732763">
      <w:bodyDiv w:val="1"/>
      <w:marLeft w:val="0"/>
      <w:marRight w:val="0"/>
      <w:marTop w:val="0"/>
      <w:marBottom w:val="0"/>
      <w:divBdr>
        <w:top w:val="none" w:sz="0" w:space="0" w:color="auto"/>
        <w:left w:val="none" w:sz="0" w:space="0" w:color="auto"/>
        <w:bottom w:val="none" w:sz="0" w:space="0" w:color="auto"/>
        <w:right w:val="none" w:sz="0" w:space="0" w:color="auto"/>
      </w:divBdr>
      <w:divsChild>
        <w:div w:id="460534616">
          <w:marLeft w:val="1166"/>
          <w:marRight w:val="0"/>
          <w:marTop w:val="115"/>
          <w:marBottom w:val="0"/>
          <w:divBdr>
            <w:top w:val="none" w:sz="0" w:space="0" w:color="auto"/>
            <w:left w:val="none" w:sz="0" w:space="0" w:color="auto"/>
            <w:bottom w:val="none" w:sz="0" w:space="0" w:color="auto"/>
            <w:right w:val="none" w:sz="0" w:space="0" w:color="auto"/>
          </w:divBdr>
        </w:div>
        <w:div w:id="805856873">
          <w:marLeft w:val="1166"/>
          <w:marRight w:val="0"/>
          <w:marTop w:val="115"/>
          <w:marBottom w:val="0"/>
          <w:divBdr>
            <w:top w:val="none" w:sz="0" w:space="0" w:color="auto"/>
            <w:left w:val="none" w:sz="0" w:space="0" w:color="auto"/>
            <w:bottom w:val="none" w:sz="0" w:space="0" w:color="auto"/>
            <w:right w:val="none" w:sz="0" w:space="0" w:color="auto"/>
          </w:divBdr>
        </w:div>
        <w:div w:id="576061652">
          <w:marLeft w:val="1166"/>
          <w:marRight w:val="0"/>
          <w:marTop w:val="115"/>
          <w:marBottom w:val="0"/>
          <w:divBdr>
            <w:top w:val="none" w:sz="0" w:space="0" w:color="auto"/>
            <w:left w:val="none" w:sz="0" w:space="0" w:color="auto"/>
            <w:bottom w:val="none" w:sz="0" w:space="0" w:color="auto"/>
            <w:right w:val="none" w:sz="0" w:space="0" w:color="auto"/>
          </w:divBdr>
        </w:div>
        <w:div w:id="889878772">
          <w:marLeft w:val="1166"/>
          <w:marRight w:val="0"/>
          <w:marTop w:val="115"/>
          <w:marBottom w:val="0"/>
          <w:divBdr>
            <w:top w:val="none" w:sz="0" w:space="0" w:color="auto"/>
            <w:left w:val="none" w:sz="0" w:space="0" w:color="auto"/>
            <w:bottom w:val="none" w:sz="0" w:space="0" w:color="auto"/>
            <w:right w:val="none" w:sz="0" w:space="0" w:color="auto"/>
          </w:divBdr>
        </w:div>
      </w:divsChild>
    </w:div>
    <w:div w:id="1340084143">
      <w:bodyDiv w:val="1"/>
      <w:marLeft w:val="0"/>
      <w:marRight w:val="0"/>
      <w:marTop w:val="0"/>
      <w:marBottom w:val="0"/>
      <w:divBdr>
        <w:top w:val="none" w:sz="0" w:space="0" w:color="auto"/>
        <w:left w:val="none" w:sz="0" w:space="0" w:color="auto"/>
        <w:bottom w:val="none" w:sz="0" w:space="0" w:color="auto"/>
        <w:right w:val="none" w:sz="0" w:space="0" w:color="auto"/>
      </w:divBdr>
      <w:divsChild>
        <w:div w:id="1888182377">
          <w:marLeft w:val="1440"/>
          <w:marRight w:val="0"/>
          <w:marTop w:val="0"/>
          <w:marBottom w:val="0"/>
          <w:divBdr>
            <w:top w:val="none" w:sz="0" w:space="0" w:color="auto"/>
            <w:left w:val="none" w:sz="0" w:space="0" w:color="auto"/>
            <w:bottom w:val="none" w:sz="0" w:space="0" w:color="auto"/>
            <w:right w:val="none" w:sz="0" w:space="0" w:color="auto"/>
          </w:divBdr>
        </w:div>
        <w:div w:id="1233540666">
          <w:marLeft w:val="1440"/>
          <w:marRight w:val="0"/>
          <w:marTop w:val="0"/>
          <w:marBottom w:val="0"/>
          <w:divBdr>
            <w:top w:val="none" w:sz="0" w:space="0" w:color="auto"/>
            <w:left w:val="none" w:sz="0" w:space="0" w:color="auto"/>
            <w:bottom w:val="none" w:sz="0" w:space="0" w:color="auto"/>
            <w:right w:val="none" w:sz="0" w:space="0" w:color="auto"/>
          </w:divBdr>
        </w:div>
        <w:div w:id="273053316">
          <w:marLeft w:val="1440"/>
          <w:marRight w:val="0"/>
          <w:marTop w:val="0"/>
          <w:marBottom w:val="0"/>
          <w:divBdr>
            <w:top w:val="none" w:sz="0" w:space="0" w:color="auto"/>
            <w:left w:val="none" w:sz="0" w:space="0" w:color="auto"/>
            <w:bottom w:val="none" w:sz="0" w:space="0" w:color="auto"/>
            <w:right w:val="none" w:sz="0" w:space="0" w:color="auto"/>
          </w:divBdr>
        </w:div>
        <w:div w:id="1357148482">
          <w:marLeft w:val="1440"/>
          <w:marRight w:val="0"/>
          <w:marTop w:val="0"/>
          <w:marBottom w:val="0"/>
          <w:divBdr>
            <w:top w:val="none" w:sz="0" w:space="0" w:color="auto"/>
            <w:left w:val="none" w:sz="0" w:space="0" w:color="auto"/>
            <w:bottom w:val="none" w:sz="0" w:space="0" w:color="auto"/>
            <w:right w:val="none" w:sz="0" w:space="0" w:color="auto"/>
          </w:divBdr>
        </w:div>
        <w:div w:id="1343823426">
          <w:marLeft w:val="1440"/>
          <w:marRight w:val="0"/>
          <w:marTop w:val="0"/>
          <w:marBottom w:val="0"/>
          <w:divBdr>
            <w:top w:val="none" w:sz="0" w:space="0" w:color="auto"/>
            <w:left w:val="none" w:sz="0" w:space="0" w:color="auto"/>
            <w:bottom w:val="none" w:sz="0" w:space="0" w:color="auto"/>
            <w:right w:val="none" w:sz="0" w:space="0" w:color="auto"/>
          </w:divBdr>
        </w:div>
      </w:divsChild>
    </w:div>
    <w:div w:id="1342050687">
      <w:bodyDiv w:val="1"/>
      <w:marLeft w:val="0"/>
      <w:marRight w:val="0"/>
      <w:marTop w:val="0"/>
      <w:marBottom w:val="0"/>
      <w:divBdr>
        <w:top w:val="none" w:sz="0" w:space="0" w:color="auto"/>
        <w:left w:val="none" w:sz="0" w:space="0" w:color="auto"/>
        <w:bottom w:val="none" w:sz="0" w:space="0" w:color="auto"/>
        <w:right w:val="none" w:sz="0" w:space="0" w:color="auto"/>
      </w:divBdr>
    </w:div>
    <w:div w:id="1345400509">
      <w:bodyDiv w:val="1"/>
      <w:marLeft w:val="0"/>
      <w:marRight w:val="0"/>
      <w:marTop w:val="0"/>
      <w:marBottom w:val="0"/>
      <w:divBdr>
        <w:top w:val="none" w:sz="0" w:space="0" w:color="auto"/>
        <w:left w:val="none" w:sz="0" w:space="0" w:color="auto"/>
        <w:bottom w:val="none" w:sz="0" w:space="0" w:color="auto"/>
        <w:right w:val="none" w:sz="0" w:space="0" w:color="auto"/>
      </w:divBdr>
    </w:div>
    <w:div w:id="1349484243">
      <w:bodyDiv w:val="1"/>
      <w:marLeft w:val="0"/>
      <w:marRight w:val="0"/>
      <w:marTop w:val="0"/>
      <w:marBottom w:val="0"/>
      <w:divBdr>
        <w:top w:val="none" w:sz="0" w:space="0" w:color="auto"/>
        <w:left w:val="none" w:sz="0" w:space="0" w:color="auto"/>
        <w:bottom w:val="none" w:sz="0" w:space="0" w:color="auto"/>
        <w:right w:val="none" w:sz="0" w:space="0" w:color="auto"/>
      </w:divBdr>
    </w:div>
    <w:div w:id="1351642869">
      <w:bodyDiv w:val="1"/>
      <w:marLeft w:val="0"/>
      <w:marRight w:val="0"/>
      <w:marTop w:val="0"/>
      <w:marBottom w:val="0"/>
      <w:divBdr>
        <w:top w:val="none" w:sz="0" w:space="0" w:color="auto"/>
        <w:left w:val="none" w:sz="0" w:space="0" w:color="auto"/>
        <w:bottom w:val="none" w:sz="0" w:space="0" w:color="auto"/>
        <w:right w:val="none" w:sz="0" w:space="0" w:color="auto"/>
      </w:divBdr>
      <w:divsChild>
        <w:div w:id="428232998">
          <w:marLeft w:val="1166"/>
          <w:marRight w:val="0"/>
          <w:marTop w:val="0"/>
          <w:marBottom w:val="0"/>
          <w:divBdr>
            <w:top w:val="none" w:sz="0" w:space="0" w:color="auto"/>
            <w:left w:val="none" w:sz="0" w:space="0" w:color="auto"/>
            <w:bottom w:val="none" w:sz="0" w:space="0" w:color="auto"/>
            <w:right w:val="none" w:sz="0" w:space="0" w:color="auto"/>
          </w:divBdr>
        </w:div>
        <w:div w:id="1318604771">
          <w:marLeft w:val="1166"/>
          <w:marRight w:val="0"/>
          <w:marTop w:val="0"/>
          <w:marBottom w:val="0"/>
          <w:divBdr>
            <w:top w:val="none" w:sz="0" w:space="0" w:color="auto"/>
            <w:left w:val="none" w:sz="0" w:space="0" w:color="auto"/>
            <w:bottom w:val="none" w:sz="0" w:space="0" w:color="auto"/>
            <w:right w:val="none" w:sz="0" w:space="0" w:color="auto"/>
          </w:divBdr>
        </w:div>
        <w:div w:id="1539513004">
          <w:marLeft w:val="1166"/>
          <w:marRight w:val="0"/>
          <w:marTop w:val="0"/>
          <w:marBottom w:val="0"/>
          <w:divBdr>
            <w:top w:val="none" w:sz="0" w:space="0" w:color="auto"/>
            <w:left w:val="none" w:sz="0" w:space="0" w:color="auto"/>
            <w:bottom w:val="none" w:sz="0" w:space="0" w:color="auto"/>
            <w:right w:val="none" w:sz="0" w:space="0" w:color="auto"/>
          </w:divBdr>
        </w:div>
        <w:div w:id="1029719175">
          <w:marLeft w:val="1166"/>
          <w:marRight w:val="0"/>
          <w:marTop w:val="0"/>
          <w:marBottom w:val="0"/>
          <w:divBdr>
            <w:top w:val="none" w:sz="0" w:space="0" w:color="auto"/>
            <w:left w:val="none" w:sz="0" w:space="0" w:color="auto"/>
            <w:bottom w:val="none" w:sz="0" w:space="0" w:color="auto"/>
            <w:right w:val="none" w:sz="0" w:space="0" w:color="auto"/>
          </w:divBdr>
        </w:div>
        <w:div w:id="396169649">
          <w:marLeft w:val="1166"/>
          <w:marRight w:val="0"/>
          <w:marTop w:val="0"/>
          <w:marBottom w:val="0"/>
          <w:divBdr>
            <w:top w:val="none" w:sz="0" w:space="0" w:color="auto"/>
            <w:left w:val="none" w:sz="0" w:space="0" w:color="auto"/>
            <w:bottom w:val="none" w:sz="0" w:space="0" w:color="auto"/>
            <w:right w:val="none" w:sz="0" w:space="0" w:color="auto"/>
          </w:divBdr>
        </w:div>
        <w:div w:id="461004679">
          <w:marLeft w:val="1166"/>
          <w:marRight w:val="0"/>
          <w:marTop w:val="0"/>
          <w:marBottom w:val="0"/>
          <w:divBdr>
            <w:top w:val="none" w:sz="0" w:space="0" w:color="auto"/>
            <w:left w:val="none" w:sz="0" w:space="0" w:color="auto"/>
            <w:bottom w:val="none" w:sz="0" w:space="0" w:color="auto"/>
            <w:right w:val="none" w:sz="0" w:space="0" w:color="auto"/>
          </w:divBdr>
        </w:div>
      </w:divsChild>
    </w:div>
    <w:div w:id="1356808065">
      <w:bodyDiv w:val="1"/>
      <w:marLeft w:val="0"/>
      <w:marRight w:val="0"/>
      <w:marTop w:val="0"/>
      <w:marBottom w:val="0"/>
      <w:divBdr>
        <w:top w:val="none" w:sz="0" w:space="0" w:color="auto"/>
        <w:left w:val="none" w:sz="0" w:space="0" w:color="auto"/>
        <w:bottom w:val="none" w:sz="0" w:space="0" w:color="auto"/>
        <w:right w:val="none" w:sz="0" w:space="0" w:color="auto"/>
      </w:divBdr>
    </w:div>
    <w:div w:id="1378774097">
      <w:bodyDiv w:val="1"/>
      <w:marLeft w:val="0"/>
      <w:marRight w:val="0"/>
      <w:marTop w:val="0"/>
      <w:marBottom w:val="0"/>
      <w:divBdr>
        <w:top w:val="none" w:sz="0" w:space="0" w:color="auto"/>
        <w:left w:val="none" w:sz="0" w:space="0" w:color="auto"/>
        <w:bottom w:val="none" w:sz="0" w:space="0" w:color="auto"/>
        <w:right w:val="none" w:sz="0" w:space="0" w:color="auto"/>
      </w:divBdr>
      <w:divsChild>
        <w:div w:id="228618361">
          <w:marLeft w:val="547"/>
          <w:marRight w:val="0"/>
          <w:marTop w:val="154"/>
          <w:marBottom w:val="0"/>
          <w:divBdr>
            <w:top w:val="none" w:sz="0" w:space="0" w:color="auto"/>
            <w:left w:val="none" w:sz="0" w:space="0" w:color="auto"/>
            <w:bottom w:val="none" w:sz="0" w:space="0" w:color="auto"/>
            <w:right w:val="none" w:sz="0" w:space="0" w:color="auto"/>
          </w:divBdr>
        </w:div>
        <w:div w:id="212665220">
          <w:marLeft w:val="1166"/>
          <w:marRight w:val="0"/>
          <w:marTop w:val="134"/>
          <w:marBottom w:val="0"/>
          <w:divBdr>
            <w:top w:val="none" w:sz="0" w:space="0" w:color="auto"/>
            <w:left w:val="none" w:sz="0" w:space="0" w:color="auto"/>
            <w:bottom w:val="none" w:sz="0" w:space="0" w:color="auto"/>
            <w:right w:val="none" w:sz="0" w:space="0" w:color="auto"/>
          </w:divBdr>
        </w:div>
        <w:div w:id="1755055238">
          <w:marLeft w:val="1800"/>
          <w:marRight w:val="0"/>
          <w:marTop w:val="115"/>
          <w:marBottom w:val="0"/>
          <w:divBdr>
            <w:top w:val="none" w:sz="0" w:space="0" w:color="auto"/>
            <w:left w:val="none" w:sz="0" w:space="0" w:color="auto"/>
            <w:bottom w:val="none" w:sz="0" w:space="0" w:color="auto"/>
            <w:right w:val="none" w:sz="0" w:space="0" w:color="auto"/>
          </w:divBdr>
        </w:div>
        <w:div w:id="393240698">
          <w:marLeft w:val="1800"/>
          <w:marRight w:val="0"/>
          <w:marTop w:val="115"/>
          <w:marBottom w:val="0"/>
          <w:divBdr>
            <w:top w:val="none" w:sz="0" w:space="0" w:color="auto"/>
            <w:left w:val="none" w:sz="0" w:space="0" w:color="auto"/>
            <w:bottom w:val="none" w:sz="0" w:space="0" w:color="auto"/>
            <w:right w:val="none" w:sz="0" w:space="0" w:color="auto"/>
          </w:divBdr>
        </w:div>
        <w:div w:id="1566063424">
          <w:marLeft w:val="1800"/>
          <w:marRight w:val="0"/>
          <w:marTop w:val="115"/>
          <w:marBottom w:val="0"/>
          <w:divBdr>
            <w:top w:val="none" w:sz="0" w:space="0" w:color="auto"/>
            <w:left w:val="none" w:sz="0" w:space="0" w:color="auto"/>
            <w:bottom w:val="none" w:sz="0" w:space="0" w:color="auto"/>
            <w:right w:val="none" w:sz="0" w:space="0" w:color="auto"/>
          </w:divBdr>
        </w:div>
        <w:div w:id="771048175">
          <w:marLeft w:val="1800"/>
          <w:marRight w:val="0"/>
          <w:marTop w:val="115"/>
          <w:marBottom w:val="0"/>
          <w:divBdr>
            <w:top w:val="none" w:sz="0" w:space="0" w:color="auto"/>
            <w:left w:val="none" w:sz="0" w:space="0" w:color="auto"/>
            <w:bottom w:val="none" w:sz="0" w:space="0" w:color="auto"/>
            <w:right w:val="none" w:sz="0" w:space="0" w:color="auto"/>
          </w:divBdr>
        </w:div>
        <w:div w:id="1508792692">
          <w:marLeft w:val="1800"/>
          <w:marRight w:val="0"/>
          <w:marTop w:val="115"/>
          <w:marBottom w:val="0"/>
          <w:divBdr>
            <w:top w:val="none" w:sz="0" w:space="0" w:color="auto"/>
            <w:left w:val="none" w:sz="0" w:space="0" w:color="auto"/>
            <w:bottom w:val="none" w:sz="0" w:space="0" w:color="auto"/>
            <w:right w:val="none" w:sz="0" w:space="0" w:color="auto"/>
          </w:divBdr>
        </w:div>
      </w:divsChild>
    </w:div>
    <w:div w:id="1415709847">
      <w:bodyDiv w:val="1"/>
      <w:marLeft w:val="0"/>
      <w:marRight w:val="0"/>
      <w:marTop w:val="0"/>
      <w:marBottom w:val="0"/>
      <w:divBdr>
        <w:top w:val="none" w:sz="0" w:space="0" w:color="auto"/>
        <w:left w:val="none" w:sz="0" w:space="0" w:color="auto"/>
        <w:bottom w:val="none" w:sz="0" w:space="0" w:color="auto"/>
        <w:right w:val="none" w:sz="0" w:space="0" w:color="auto"/>
      </w:divBdr>
    </w:div>
    <w:div w:id="1430196544">
      <w:bodyDiv w:val="1"/>
      <w:marLeft w:val="0"/>
      <w:marRight w:val="0"/>
      <w:marTop w:val="0"/>
      <w:marBottom w:val="0"/>
      <w:divBdr>
        <w:top w:val="none" w:sz="0" w:space="0" w:color="auto"/>
        <w:left w:val="none" w:sz="0" w:space="0" w:color="auto"/>
        <w:bottom w:val="none" w:sz="0" w:space="0" w:color="auto"/>
        <w:right w:val="none" w:sz="0" w:space="0" w:color="auto"/>
      </w:divBdr>
      <w:divsChild>
        <w:div w:id="1844200615">
          <w:marLeft w:val="533"/>
          <w:marRight w:val="0"/>
          <w:marTop w:val="140"/>
          <w:marBottom w:val="0"/>
          <w:divBdr>
            <w:top w:val="none" w:sz="0" w:space="0" w:color="auto"/>
            <w:left w:val="none" w:sz="0" w:space="0" w:color="auto"/>
            <w:bottom w:val="none" w:sz="0" w:space="0" w:color="auto"/>
            <w:right w:val="none" w:sz="0" w:space="0" w:color="auto"/>
          </w:divBdr>
        </w:div>
        <w:div w:id="1691637370">
          <w:marLeft w:val="1800"/>
          <w:marRight w:val="0"/>
          <w:marTop w:val="120"/>
          <w:marBottom w:val="0"/>
          <w:divBdr>
            <w:top w:val="none" w:sz="0" w:space="0" w:color="auto"/>
            <w:left w:val="none" w:sz="0" w:space="0" w:color="auto"/>
            <w:bottom w:val="none" w:sz="0" w:space="0" w:color="auto"/>
            <w:right w:val="none" w:sz="0" w:space="0" w:color="auto"/>
          </w:divBdr>
        </w:div>
        <w:div w:id="505024613">
          <w:marLeft w:val="1800"/>
          <w:marRight w:val="0"/>
          <w:marTop w:val="120"/>
          <w:marBottom w:val="0"/>
          <w:divBdr>
            <w:top w:val="none" w:sz="0" w:space="0" w:color="auto"/>
            <w:left w:val="none" w:sz="0" w:space="0" w:color="auto"/>
            <w:bottom w:val="none" w:sz="0" w:space="0" w:color="auto"/>
            <w:right w:val="none" w:sz="0" w:space="0" w:color="auto"/>
          </w:divBdr>
        </w:div>
        <w:div w:id="1821922821">
          <w:marLeft w:val="1800"/>
          <w:marRight w:val="0"/>
          <w:marTop w:val="120"/>
          <w:marBottom w:val="0"/>
          <w:divBdr>
            <w:top w:val="none" w:sz="0" w:space="0" w:color="auto"/>
            <w:left w:val="none" w:sz="0" w:space="0" w:color="auto"/>
            <w:bottom w:val="none" w:sz="0" w:space="0" w:color="auto"/>
            <w:right w:val="none" w:sz="0" w:space="0" w:color="auto"/>
          </w:divBdr>
        </w:div>
        <w:div w:id="675153455">
          <w:marLeft w:val="1800"/>
          <w:marRight w:val="0"/>
          <w:marTop w:val="120"/>
          <w:marBottom w:val="0"/>
          <w:divBdr>
            <w:top w:val="none" w:sz="0" w:space="0" w:color="auto"/>
            <w:left w:val="none" w:sz="0" w:space="0" w:color="auto"/>
            <w:bottom w:val="none" w:sz="0" w:space="0" w:color="auto"/>
            <w:right w:val="none" w:sz="0" w:space="0" w:color="auto"/>
          </w:divBdr>
        </w:div>
        <w:div w:id="1403679971">
          <w:marLeft w:val="1800"/>
          <w:marRight w:val="0"/>
          <w:marTop w:val="120"/>
          <w:marBottom w:val="0"/>
          <w:divBdr>
            <w:top w:val="none" w:sz="0" w:space="0" w:color="auto"/>
            <w:left w:val="none" w:sz="0" w:space="0" w:color="auto"/>
            <w:bottom w:val="none" w:sz="0" w:space="0" w:color="auto"/>
            <w:right w:val="none" w:sz="0" w:space="0" w:color="auto"/>
          </w:divBdr>
        </w:div>
      </w:divsChild>
    </w:div>
    <w:div w:id="1445996010">
      <w:bodyDiv w:val="1"/>
      <w:marLeft w:val="0"/>
      <w:marRight w:val="0"/>
      <w:marTop w:val="0"/>
      <w:marBottom w:val="0"/>
      <w:divBdr>
        <w:top w:val="none" w:sz="0" w:space="0" w:color="auto"/>
        <w:left w:val="none" w:sz="0" w:space="0" w:color="auto"/>
        <w:bottom w:val="none" w:sz="0" w:space="0" w:color="auto"/>
        <w:right w:val="none" w:sz="0" w:space="0" w:color="auto"/>
      </w:divBdr>
    </w:div>
    <w:div w:id="1449816948">
      <w:bodyDiv w:val="1"/>
      <w:marLeft w:val="0"/>
      <w:marRight w:val="0"/>
      <w:marTop w:val="0"/>
      <w:marBottom w:val="0"/>
      <w:divBdr>
        <w:top w:val="none" w:sz="0" w:space="0" w:color="auto"/>
        <w:left w:val="none" w:sz="0" w:space="0" w:color="auto"/>
        <w:bottom w:val="none" w:sz="0" w:space="0" w:color="auto"/>
        <w:right w:val="none" w:sz="0" w:space="0" w:color="auto"/>
      </w:divBdr>
    </w:div>
    <w:div w:id="1452751369">
      <w:bodyDiv w:val="1"/>
      <w:marLeft w:val="0"/>
      <w:marRight w:val="0"/>
      <w:marTop w:val="0"/>
      <w:marBottom w:val="0"/>
      <w:divBdr>
        <w:top w:val="none" w:sz="0" w:space="0" w:color="auto"/>
        <w:left w:val="none" w:sz="0" w:space="0" w:color="auto"/>
        <w:bottom w:val="none" w:sz="0" w:space="0" w:color="auto"/>
        <w:right w:val="none" w:sz="0" w:space="0" w:color="auto"/>
      </w:divBdr>
    </w:div>
    <w:div w:id="1471897524">
      <w:bodyDiv w:val="1"/>
      <w:marLeft w:val="0"/>
      <w:marRight w:val="0"/>
      <w:marTop w:val="0"/>
      <w:marBottom w:val="0"/>
      <w:divBdr>
        <w:top w:val="none" w:sz="0" w:space="0" w:color="auto"/>
        <w:left w:val="none" w:sz="0" w:space="0" w:color="auto"/>
        <w:bottom w:val="none" w:sz="0" w:space="0" w:color="auto"/>
        <w:right w:val="none" w:sz="0" w:space="0" w:color="auto"/>
      </w:divBdr>
    </w:div>
    <w:div w:id="1484195592">
      <w:bodyDiv w:val="1"/>
      <w:marLeft w:val="0"/>
      <w:marRight w:val="0"/>
      <w:marTop w:val="0"/>
      <w:marBottom w:val="0"/>
      <w:divBdr>
        <w:top w:val="none" w:sz="0" w:space="0" w:color="auto"/>
        <w:left w:val="none" w:sz="0" w:space="0" w:color="auto"/>
        <w:bottom w:val="none" w:sz="0" w:space="0" w:color="auto"/>
        <w:right w:val="none" w:sz="0" w:space="0" w:color="auto"/>
      </w:divBdr>
    </w:div>
    <w:div w:id="1502087061">
      <w:bodyDiv w:val="1"/>
      <w:marLeft w:val="0"/>
      <w:marRight w:val="0"/>
      <w:marTop w:val="0"/>
      <w:marBottom w:val="0"/>
      <w:divBdr>
        <w:top w:val="none" w:sz="0" w:space="0" w:color="auto"/>
        <w:left w:val="none" w:sz="0" w:space="0" w:color="auto"/>
        <w:bottom w:val="none" w:sz="0" w:space="0" w:color="auto"/>
        <w:right w:val="none" w:sz="0" w:space="0" w:color="auto"/>
      </w:divBdr>
    </w:div>
    <w:div w:id="1528055097">
      <w:bodyDiv w:val="1"/>
      <w:marLeft w:val="0"/>
      <w:marRight w:val="0"/>
      <w:marTop w:val="0"/>
      <w:marBottom w:val="0"/>
      <w:divBdr>
        <w:top w:val="none" w:sz="0" w:space="0" w:color="auto"/>
        <w:left w:val="none" w:sz="0" w:space="0" w:color="auto"/>
        <w:bottom w:val="none" w:sz="0" w:space="0" w:color="auto"/>
        <w:right w:val="none" w:sz="0" w:space="0" w:color="auto"/>
      </w:divBdr>
    </w:div>
    <w:div w:id="1545828241">
      <w:bodyDiv w:val="1"/>
      <w:marLeft w:val="0"/>
      <w:marRight w:val="0"/>
      <w:marTop w:val="0"/>
      <w:marBottom w:val="0"/>
      <w:divBdr>
        <w:top w:val="none" w:sz="0" w:space="0" w:color="auto"/>
        <w:left w:val="none" w:sz="0" w:space="0" w:color="auto"/>
        <w:bottom w:val="none" w:sz="0" w:space="0" w:color="auto"/>
        <w:right w:val="none" w:sz="0" w:space="0" w:color="auto"/>
      </w:divBdr>
    </w:div>
    <w:div w:id="1547138039">
      <w:bodyDiv w:val="1"/>
      <w:marLeft w:val="0"/>
      <w:marRight w:val="0"/>
      <w:marTop w:val="0"/>
      <w:marBottom w:val="0"/>
      <w:divBdr>
        <w:top w:val="none" w:sz="0" w:space="0" w:color="auto"/>
        <w:left w:val="none" w:sz="0" w:space="0" w:color="auto"/>
        <w:bottom w:val="none" w:sz="0" w:space="0" w:color="auto"/>
        <w:right w:val="none" w:sz="0" w:space="0" w:color="auto"/>
      </w:divBdr>
    </w:div>
    <w:div w:id="1549341638">
      <w:bodyDiv w:val="1"/>
      <w:marLeft w:val="0"/>
      <w:marRight w:val="0"/>
      <w:marTop w:val="0"/>
      <w:marBottom w:val="0"/>
      <w:divBdr>
        <w:top w:val="none" w:sz="0" w:space="0" w:color="auto"/>
        <w:left w:val="none" w:sz="0" w:space="0" w:color="auto"/>
        <w:bottom w:val="none" w:sz="0" w:space="0" w:color="auto"/>
        <w:right w:val="none" w:sz="0" w:space="0" w:color="auto"/>
      </w:divBdr>
    </w:div>
    <w:div w:id="1550218241">
      <w:bodyDiv w:val="1"/>
      <w:marLeft w:val="0"/>
      <w:marRight w:val="0"/>
      <w:marTop w:val="0"/>
      <w:marBottom w:val="0"/>
      <w:divBdr>
        <w:top w:val="none" w:sz="0" w:space="0" w:color="auto"/>
        <w:left w:val="none" w:sz="0" w:space="0" w:color="auto"/>
        <w:bottom w:val="none" w:sz="0" w:space="0" w:color="auto"/>
        <w:right w:val="none" w:sz="0" w:space="0" w:color="auto"/>
      </w:divBdr>
    </w:div>
    <w:div w:id="1566912119">
      <w:bodyDiv w:val="1"/>
      <w:marLeft w:val="0"/>
      <w:marRight w:val="0"/>
      <w:marTop w:val="0"/>
      <w:marBottom w:val="0"/>
      <w:divBdr>
        <w:top w:val="none" w:sz="0" w:space="0" w:color="auto"/>
        <w:left w:val="none" w:sz="0" w:space="0" w:color="auto"/>
        <w:bottom w:val="none" w:sz="0" w:space="0" w:color="auto"/>
        <w:right w:val="none" w:sz="0" w:space="0" w:color="auto"/>
      </w:divBdr>
    </w:div>
    <w:div w:id="1567229108">
      <w:bodyDiv w:val="1"/>
      <w:marLeft w:val="0"/>
      <w:marRight w:val="0"/>
      <w:marTop w:val="0"/>
      <w:marBottom w:val="0"/>
      <w:divBdr>
        <w:top w:val="none" w:sz="0" w:space="0" w:color="auto"/>
        <w:left w:val="none" w:sz="0" w:space="0" w:color="auto"/>
        <w:bottom w:val="none" w:sz="0" w:space="0" w:color="auto"/>
        <w:right w:val="none" w:sz="0" w:space="0" w:color="auto"/>
      </w:divBdr>
    </w:div>
    <w:div w:id="1580794577">
      <w:bodyDiv w:val="1"/>
      <w:marLeft w:val="0"/>
      <w:marRight w:val="0"/>
      <w:marTop w:val="0"/>
      <w:marBottom w:val="0"/>
      <w:divBdr>
        <w:top w:val="none" w:sz="0" w:space="0" w:color="auto"/>
        <w:left w:val="none" w:sz="0" w:space="0" w:color="auto"/>
        <w:bottom w:val="none" w:sz="0" w:space="0" w:color="auto"/>
        <w:right w:val="none" w:sz="0" w:space="0" w:color="auto"/>
      </w:divBdr>
    </w:div>
    <w:div w:id="1598638403">
      <w:bodyDiv w:val="1"/>
      <w:marLeft w:val="0"/>
      <w:marRight w:val="0"/>
      <w:marTop w:val="0"/>
      <w:marBottom w:val="0"/>
      <w:divBdr>
        <w:top w:val="none" w:sz="0" w:space="0" w:color="auto"/>
        <w:left w:val="none" w:sz="0" w:space="0" w:color="auto"/>
        <w:bottom w:val="none" w:sz="0" w:space="0" w:color="auto"/>
        <w:right w:val="none" w:sz="0" w:space="0" w:color="auto"/>
      </w:divBdr>
      <w:divsChild>
        <w:div w:id="614673372">
          <w:marLeft w:val="547"/>
          <w:marRight w:val="0"/>
          <w:marTop w:val="96"/>
          <w:marBottom w:val="0"/>
          <w:divBdr>
            <w:top w:val="none" w:sz="0" w:space="0" w:color="auto"/>
            <w:left w:val="none" w:sz="0" w:space="0" w:color="auto"/>
            <w:bottom w:val="none" w:sz="0" w:space="0" w:color="auto"/>
            <w:right w:val="none" w:sz="0" w:space="0" w:color="auto"/>
          </w:divBdr>
        </w:div>
        <w:div w:id="700252203">
          <w:marLeft w:val="547"/>
          <w:marRight w:val="0"/>
          <w:marTop w:val="96"/>
          <w:marBottom w:val="0"/>
          <w:divBdr>
            <w:top w:val="none" w:sz="0" w:space="0" w:color="auto"/>
            <w:left w:val="none" w:sz="0" w:space="0" w:color="auto"/>
            <w:bottom w:val="none" w:sz="0" w:space="0" w:color="auto"/>
            <w:right w:val="none" w:sz="0" w:space="0" w:color="auto"/>
          </w:divBdr>
        </w:div>
        <w:div w:id="2016298956">
          <w:marLeft w:val="547"/>
          <w:marRight w:val="0"/>
          <w:marTop w:val="96"/>
          <w:marBottom w:val="0"/>
          <w:divBdr>
            <w:top w:val="none" w:sz="0" w:space="0" w:color="auto"/>
            <w:left w:val="none" w:sz="0" w:space="0" w:color="auto"/>
            <w:bottom w:val="none" w:sz="0" w:space="0" w:color="auto"/>
            <w:right w:val="none" w:sz="0" w:space="0" w:color="auto"/>
          </w:divBdr>
        </w:div>
        <w:div w:id="44258755">
          <w:marLeft w:val="547"/>
          <w:marRight w:val="0"/>
          <w:marTop w:val="96"/>
          <w:marBottom w:val="0"/>
          <w:divBdr>
            <w:top w:val="none" w:sz="0" w:space="0" w:color="auto"/>
            <w:left w:val="none" w:sz="0" w:space="0" w:color="auto"/>
            <w:bottom w:val="none" w:sz="0" w:space="0" w:color="auto"/>
            <w:right w:val="none" w:sz="0" w:space="0" w:color="auto"/>
          </w:divBdr>
        </w:div>
        <w:div w:id="1283919403">
          <w:marLeft w:val="547"/>
          <w:marRight w:val="0"/>
          <w:marTop w:val="96"/>
          <w:marBottom w:val="0"/>
          <w:divBdr>
            <w:top w:val="none" w:sz="0" w:space="0" w:color="auto"/>
            <w:left w:val="none" w:sz="0" w:space="0" w:color="auto"/>
            <w:bottom w:val="none" w:sz="0" w:space="0" w:color="auto"/>
            <w:right w:val="none" w:sz="0" w:space="0" w:color="auto"/>
          </w:divBdr>
        </w:div>
        <w:div w:id="61755382">
          <w:marLeft w:val="1166"/>
          <w:marRight w:val="0"/>
          <w:marTop w:val="86"/>
          <w:marBottom w:val="0"/>
          <w:divBdr>
            <w:top w:val="none" w:sz="0" w:space="0" w:color="auto"/>
            <w:left w:val="none" w:sz="0" w:space="0" w:color="auto"/>
            <w:bottom w:val="none" w:sz="0" w:space="0" w:color="auto"/>
            <w:right w:val="none" w:sz="0" w:space="0" w:color="auto"/>
          </w:divBdr>
        </w:div>
        <w:div w:id="601844515">
          <w:marLeft w:val="1166"/>
          <w:marRight w:val="0"/>
          <w:marTop w:val="86"/>
          <w:marBottom w:val="0"/>
          <w:divBdr>
            <w:top w:val="none" w:sz="0" w:space="0" w:color="auto"/>
            <w:left w:val="none" w:sz="0" w:space="0" w:color="auto"/>
            <w:bottom w:val="none" w:sz="0" w:space="0" w:color="auto"/>
            <w:right w:val="none" w:sz="0" w:space="0" w:color="auto"/>
          </w:divBdr>
        </w:div>
        <w:div w:id="1298489289">
          <w:marLeft w:val="1166"/>
          <w:marRight w:val="0"/>
          <w:marTop w:val="86"/>
          <w:marBottom w:val="0"/>
          <w:divBdr>
            <w:top w:val="none" w:sz="0" w:space="0" w:color="auto"/>
            <w:left w:val="none" w:sz="0" w:space="0" w:color="auto"/>
            <w:bottom w:val="none" w:sz="0" w:space="0" w:color="auto"/>
            <w:right w:val="none" w:sz="0" w:space="0" w:color="auto"/>
          </w:divBdr>
        </w:div>
        <w:div w:id="967081932">
          <w:marLeft w:val="1166"/>
          <w:marRight w:val="0"/>
          <w:marTop w:val="86"/>
          <w:marBottom w:val="0"/>
          <w:divBdr>
            <w:top w:val="none" w:sz="0" w:space="0" w:color="auto"/>
            <w:left w:val="none" w:sz="0" w:space="0" w:color="auto"/>
            <w:bottom w:val="none" w:sz="0" w:space="0" w:color="auto"/>
            <w:right w:val="none" w:sz="0" w:space="0" w:color="auto"/>
          </w:divBdr>
        </w:div>
      </w:divsChild>
    </w:div>
    <w:div w:id="1601720632">
      <w:bodyDiv w:val="1"/>
      <w:marLeft w:val="0"/>
      <w:marRight w:val="0"/>
      <w:marTop w:val="0"/>
      <w:marBottom w:val="0"/>
      <w:divBdr>
        <w:top w:val="none" w:sz="0" w:space="0" w:color="auto"/>
        <w:left w:val="none" w:sz="0" w:space="0" w:color="auto"/>
        <w:bottom w:val="none" w:sz="0" w:space="0" w:color="auto"/>
        <w:right w:val="none" w:sz="0" w:space="0" w:color="auto"/>
      </w:divBdr>
      <w:divsChild>
        <w:div w:id="1352031077">
          <w:marLeft w:val="547"/>
          <w:marRight w:val="0"/>
          <w:marTop w:val="154"/>
          <w:marBottom w:val="0"/>
          <w:divBdr>
            <w:top w:val="none" w:sz="0" w:space="0" w:color="auto"/>
            <w:left w:val="none" w:sz="0" w:space="0" w:color="auto"/>
            <w:bottom w:val="none" w:sz="0" w:space="0" w:color="auto"/>
            <w:right w:val="none" w:sz="0" w:space="0" w:color="auto"/>
          </w:divBdr>
        </w:div>
      </w:divsChild>
    </w:div>
    <w:div w:id="1607425881">
      <w:bodyDiv w:val="1"/>
      <w:marLeft w:val="0"/>
      <w:marRight w:val="0"/>
      <w:marTop w:val="0"/>
      <w:marBottom w:val="0"/>
      <w:divBdr>
        <w:top w:val="none" w:sz="0" w:space="0" w:color="auto"/>
        <w:left w:val="none" w:sz="0" w:space="0" w:color="auto"/>
        <w:bottom w:val="none" w:sz="0" w:space="0" w:color="auto"/>
        <w:right w:val="none" w:sz="0" w:space="0" w:color="auto"/>
      </w:divBdr>
      <w:divsChild>
        <w:div w:id="1515997108">
          <w:marLeft w:val="547"/>
          <w:marRight w:val="0"/>
          <w:marTop w:val="154"/>
          <w:marBottom w:val="0"/>
          <w:divBdr>
            <w:top w:val="none" w:sz="0" w:space="0" w:color="auto"/>
            <w:left w:val="none" w:sz="0" w:space="0" w:color="auto"/>
            <w:bottom w:val="none" w:sz="0" w:space="0" w:color="auto"/>
            <w:right w:val="none" w:sz="0" w:space="0" w:color="auto"/>
          </w:divBdr>
        </w:div>
        <w:div w:id="1638215803">
          <w:marLeft w:val="1166"/>
          <w:marRight w:val="0"/>
          <w:marTop w:val="134"/>
          <w:marBottom w:val="0"/>
          <w:divBdr>
            <w:top w:val="none" w:sz="0" w:space="0" w:color="auto"/>
            <w:left w:val="none" w:sz="0" w:space="0" w:color="auto"/>
            <w:bottom w:val="none" w:sz="0" w:space="0" w:color="auto"/>
            <w:right w:val="none" w:sz="0" w:space="0" w:color="auto"/>
          </w:divBdr>
        </w:div>
        <w:div w:id="1659337010">
          <w:marLeft w:val="1166"/>
          <w:marRight w:val="0"/>
          <w:marTop w:val="134"/>
          <w:marBottom w:val="0"/>
          <w:divBdr>
            <w:top w:val="none" w:sz="0" w:space="0" w:color="auto"/>
            <w:left w:val="none" w:sz="0" w:space="0" w:color="auto"/>
            <w:bottom w:val="none" w:sz="0" w:space="0" w:color="auto"/>
            <w:right w:val="none" w:sz="0" w:space="0" w:color="auto"/>
          </w:divBdr>
        </w:div>
        <w:div w:id="695741792">
          <w:marLeft w:val="1166"/>
          <w:marRight w:val="0"/>
          <w:marTop w:val="134"/>
          <w:marBottom w:val="0"/>
          <w:divBdr>
            <w:top w:val="none" w:sz="0" w:space="0" w:color="auto"/>
            <w:left w:val="none" w:sz="0" w:space="0" w:color="auto"/>
            <w:bottom w:val="none" w:sz="0" w:space="0" w:color="auto"/>
            <w:right w:val="none" w:sz="0" w:space="0" w:color="auto"/>
          </w:divBdr>
        </w:div>
      </w:divsChild>
    </w:div>
    <w:div w:id="1607620517">
      <w:bodyDiv w:val="1"/>
      <w:marLeft w:val="0"/>
      <w:marRight w:val="0"/>
      <w:marTop w:val="0"/>
      <w:marBottom w:val="0"/>
      <w:divBdr>
        <w:top w:val="none" w:sz="0" w:space="0" w:color="auto"/>
        <w:left w:val="none" w:sz="0" w:space="0" w:color="auto"/>
        <w:bottom w:val="none" w:sz="0" w:space="0" w:color="auto"/>
        <w:right w:val="none" w:sz="0" w:space="0" w:color="auto"/>
      </w:divBdr>
    </w:div>
    <w:div w:id="1630742929">
      <w:bodyDiv w:val="1"/>
      <w:marLeft w:val="0"/>
      <w:marRight w:val="0"/>
      <w:marTop w:val="0"/>
      <w:marBottom w:val="0"/>
      <w:divBdr>
        <w:top w:val="none" w:sz="0" w:space="0" w:color="auto"/>
        <w:left w:val="none" w:sz="0" w:space="0" w:color="auto"/>
        <w:bottom w:val="none" w:sz="0" w:space="0" w:color="auto"/>
        <w:right w:val="none" w:sz="0" w:space="0" w:color="auto"/>
      </w:divBdr>
      <w:divsChild>
        <w:div w:id="674309790">
          <w:marLeft w:val="533"/>
          <w:marRight w:val="0"/>
          <w:marTop w:val="140"/>
          <w:marBottom w:val="0"/>
          <w:divBdr>
            <w:top w:val="none" w:sz="0" w:space="0" w:color="auto"/>
            <w:left w:val="none" w:sz="0" w:space="0" w:color="auto"/>
            <w:bottom w:val="none" w:sz="0" w:space="0" w:color="auto"/>
            <w:right w:val="none" w:sz="0" w:space="0" w:color="auto"/>
          </w:divBdr>
        </w:div>
        <w:div w:id="18550045">
          <w:marLeft w:val="1166"/>
          <w:marRight w:val="0"/>
          <w:marTop w:val="120"/>
          <w:marBottom w:val="0"/>
          <w:divBdr>
            <w:top w:val="none" w:sz="0" w:space="0" w:color="auto"/>
            <w:left w:val="none" w:sz="0" w:space="0" w:color="auto"/>
            <w:bottom w:val="none" w:sz="0" w:space="0" w:color="auto"/>
            <w:right w:val="none" w:sz="0" w:space="0" w:color="auto"/>
          </w:divBdr>
        </w:div>
        <w:div w:id="877350229">
          <w:marLeft w:val="1166"/>
          <w:marRight w:val="0"/>
          <w:marTop w:val="120"/>
          <w:marBottom w:val="0"/>
          <w:divBdr>
            <w:top w:val="none" w:sz="0" w:space="0" w:color="auto"/>
            <w:left w:val="none" w:sz="0" w:space="0" w:color="auto"/>
            <w:bottom w:val="none" w:sz="0" w:space="0" w:color="auto"/>
            <w:right w:val="none" w:sz="0" w:space="0" w:color="auto"/>
          </w:divBdr>
        </w:div>
        <w:div w:id="1014767187">
          <w:marLeft w:val="1166"/>
          <w:marRight w:val="0"/>
          <w:marTop w:val="120"/>
          <w:marBottom w:val="0"/>
          <w:divBdr>
            <w:top w:val="none" w:sz="0" w:space="0" w:color="auto"/>
            <w:left w:val="none" w:sz="0" w:space="0" w:color="auto"/>
            <w:bottom w:val="none" w:sz="0" w:space="0" w:color="auto"/>
            <w:right w:val="none" w:sz="0" w:space="0" w:color="auto"/>
          </w:divBdr>
        </w:div>
        <w:div w:id="1696661696">
          <w:marLeft w:val="1166"/>
          <w:marRight w:val="0"/>
          <w:marTop w:val="120"/>
          <w:marBottom w:val="0"/>
          <w:divBdr>
            <w:top w:val="none" w:sz="0" w:space="0" w:color="auto"/>
            <w:left w:val="none" w:sz="0" w:space="0" w:color="auto"/>
            <w:bottom w:val="none" w:sz="0" w:space="0" w:color="auto"/>
            <w:right w:val="none" w:sz="0" w:space="0" w:color="auto"/>
          </w:divBdr>
        </w:div>
        <w:div w:id="594635626">
          <w:marLeft w:val="1166"/>
          <w:marRight w:val="0"/>
          <w:marTop w:val="120"/>
          <w:marBottom w:val="0"/>
          <w:divBdr>
            <w:top w:val="none" w:sz="0" w:space="0" w:color="auto"/>
            <w:left w:val="none" w:sz="0" w:space="0" w:color="auto"/>
            <w:bottom w:val="none" w:sz="0" w:space="0" w:color="auto"/>
            <w:right w:val="none" w:sz="0" w:space="0" w:color="auto"/>
          </w:divBdr>
        </w:div>
      </w:divsChild>
    </w:div>
    <w:div w:id="1631129337">
      <w:bodyDiv w:val="1"/>
      <w:marLeft w:val="0"/>
      <w:marRight w:val="0"/>
      <w:marTop w:val="0"/>
      <w:marBottom w:val="0"/>
      <w:divBdr>
        <w:top w:val="none" w:sz="0" w:space="0" w:color="auto"/>
        <w:left w:val="none" w:sz="0" w:space="0" w:color="auto"/>
        <w:bottom w:val="none" w:sz="0" w:space="0" w:color="auto"/>
        <w:right w:val="none" w:sz="0" w:space="0" w:color="auto"/>
      </w:divBdr>
    </w:div>
    <w:div w:id="1642997885">
      <w:bodyDiv w:val="1"/>
      <w:marLeft w:val="0"/>
      <w:marRight w:val="0"/>
      <w:marTop w:val="0"/>
      <w:marBottom w:val="0"/>
      <w:divBdr>
        <w:top w:val="none" w:sz="0" w:space="0" w:color="auto"/>
        <w:left w:val="none" w:sz="0" w:space="0" w:color="auto"/>
        <w:bottom w:val="none" w:sz="0" w:space="0" w:color="auto"/>
        <w:right w:val="none" w:sz="0" w:space="0" w:color="auto"/>
      </w:divBdr>
      <w:divsChild>
        <w:div w:id="678433822">
          <w:marLeft w:val="547"/>
          <w:marRight w:val="0"/>
          <w:marTop w:val="154"/>
          <w:marBottom w:val="0"/>
          <w:divBdr>
            <w:top w:val="none" w:sz="0" w:space="0" w:color="auto"/>
            <w:left w:val="none" w:sz="0" w:space="0" w:color="auto"/>
            <w:bottom w:val="none" w:sz="0" w:space="0" w:color="auto"/>
            <w:right w:val="none" w:sz="0" w:space="0" w:color="auto"/>
          </w:divBdr>
        </w:div>
        <w:div w:id="1297491741">
          <w:marLeft w:val="1166"/>
          <w:marRight w:val="0"/>
          <w:marTop w:val="134"/>
          <w:marBottom w:val="0"/>
          <w:divBdr>
            <w:top w:val="none" w:sz="0" w:space="0" w:color="auto"/>
            <w:left w:val="none" w:sz="0" w:space="0" w:color="auto"/>
            <w:bottom w:val="none" w:sz="0" w:space="0" w:color="auto"/>
            <w:right w:val="none" w:sz="0" w:space="0" w:color="auto"/>
          </w:divBdr>
        </w:div>
        <w:div w:id="670450266">
          <w:marLeft w:val="1800"/>
          <w:marRight w:val="0"/>
          <w:marTop w:val="115"/>
          <w:marBottom w:val="0"/>
          <w:divBdr>
            <w:top w:val="none" w:sz="0" w:space="0" w:color="auto"/>
            <w:left w:val="none" w:sz="0" w:space="0" w:color="auto"/>
            <w:bottom w:val="none" w:sz="0" w:space="0" w:color="auto"/>
            <w:right w:val="none" w:sz="0" w:space="0" w:color="auto"/>
          </w:divBdr>
        </w:div>
        <w:div w:id="109403195">
          <w:marLeft w:val="1800"/>
          <w:marRight w:val="0"/>
          <w:marTop w:val="115"/>
          <w:marBottom w:val="0"/>
          <w:divBdr>
            <w:top w:val="none" w:sz="0" w:space="0" w:color="auto"/>
            <w:left w:val="none" w:sz="0" w:space="0" w:color="auto"/>
            <w:bottom w:val="none" w:sz="0" w:space="0" w:color="auto"/>
            <w:right w:val="none" w:sz="0" w:space="0" w:color="auto"/>
          </w:divBdr>
        </w:div>
      </w:divsChild>
    </w:div>
    <w:div w:id="1645354878">
      <w:bodyDiv w:val="1"/>
      <w:marLeft w:val="0"/>
      <w:marRight w:val="0"/>
      <w:marTop w:val="0"/>
      <w:marBottom w:val="0"/>
      <w:divBdr>
        <w:top w:val="none" w:sz="0" w:space="0" w:color="auto"/>
        <w:left w:val="none" w:sz="0" w:space="0" w:color="auto"/>
        <w:bottom w:val="none" w:sz="0" w:space="0" w:color="auto"/>
        <w:right w:val="none" w:sz="0" w:space="0" w:color="auto"/>
      </w:divBdr>
    </w:div>
    <w:div w:id="1662150381">
      <w:bodyDiv w:val="1"/>
      <w:marLeft w:val="0"/>
      <w:marRight w:val="0"/>
      <w:marTop w:val="0"/>
      <w:marBottom w:val="0"/>
      <w:divBdr>
        <w:top w:val="none" w:sz="0" w:space="0" w:color="auto"/>
        <w:left w:val="none" w:sz="0" w:space="0" w:color="auto"/>
        <w:bottom w:val="none" w:sz="0" w:space="0" w:color="auto"/>
        <w:right w:val="none" w:sz="0" w:space="0" w:color="auto"/>
      </w:divBdr>
      <w:divsChild>
        <w:div w:id="497381820">
          <w:marLeft w:val="374"/>
          <w:marRight w:val="0"/>
          <w:marTop w:val="79"/>
          <w:marBottom w:val="0"/>
          <w:divBdr>
            <w:top w:val="none" w:sz="0" w:space="0" w:color="auto"/>
            <w:left w:val="none" w:sz="0" w:space="0" w:color="auto"/>
            <w:bottom w:val="none" w:sz="0" w:space="0" w:color="auto"/>
            <w:right w:val="none" w:sz="0" w:space="0" w:color="auto"/>
          </w:divBdr>
        </w:div>
      </w:divsChild>
    </w:div>
    <w:div w:id="1663003729">
      <w:bodyDiv w:val="1"/>
      <w:marLeft w:val="0"/>
      <w:marRight w:val="0"/>
      <w:marTop w:val="0"/>
      <w:marBottom w:val="0"/>
      <w:divBdr>
        <w:top w:val="none" w:sz="0" w:space="0" w:color="auto"/>
        <w:left w:val="none" w:sz="0" w:space="0" w:color="auto"/>
        <w:bottom w:val="none" w:sz="0" w:space="0" w:color="auto"/>
        <w:right w:val="none" w:sz="0" w:space="0" w:color="auto"/>
      </w:divBdr>
    </w:div>
    <w:div w:id="1669793874">
      <w:bodyDiv w:val="1"/>
      <w:marLeft w:val="0"/>
      <w:marRight w:val="0"/>
      <w:marTop w:val="0"/>
      <w:marBottom w:val="0"/>
      <w:divBdr>
        <w:top w:val="none" w:sz="0" w:space="0" w:color="auto"/>
        <w:left w:val="none" w:sz="0" w:space="0" w:color="auto"/>
        <w:bottom w:val="none" w:sz="0" w:space="0" w:color="auto"/>
        <w:right w:val="none" w:sz="0" w:space="0" w:color="auto"/>
      </w:divBdr>
      <w:divsChild>
        <w:div w:id="826940084">
          <w:marLeft w:val="547"/>
          <w:marRight w:val="0"/>
          <w:marTop w:val="154"/>
          <w:marBottom w:val="0"/>
          <w:divBdr>
            <w:top w:val="none" w:sz="0" w:space="0" w:color="auto"/>
            <w:left w:val="none" w:sz="0" w:space="0" w:color="auto"/>
            <w:bottom w:val="none" w:sz="0" w:space="0" w:color="auto"/>
            <w:right w:val="none" w:sz="0" w:space="0" w:color="auto"/>
          </w:divBdr>
        </w:div>
        <w:div w:id="1749040449">
          <w:marLeft w:val="1800"/>
          <w:marRight w:val="0"/>
          <w:marTop w:val="115"/>
          <w:marBottom w:val="0"/>
          <w:divBdr>
            <w:top w:val="none" w:sz="0" w:space="0" w:color="auto"/>
            <w:left w:val="none" w:sz="0" w:space="0" w:color="auto"/>
            <w:bottom w:val="none" w:sz="0" w:space="0" w:color="auto"/>
            <w:right w:val="none" w:sz="0" w:space="0" w:color="auto"/>
          </w:divBdr>
        </w:div>
        <w:div w:id="2058502081">
          <w:marLeft w:val="1800"/>
          <w:marRight w:val="0"/>
          <w:marTop w:val="115"/>
          <w:marBottom w:val="0"/>
          <w:divBdr>
            <w:top w:val="none" w:sz="0" w:space="0" w:color="auto"/>
            <w:left w:val="none" w:sz="0" w:space="0" w:color="auto"/>
            <w:bottom w:val="none" w:sz="0" w:space="0" w:color="auto"/>
            <w:right w:val="none" w:sz="0" w:space="0" w:color="auto"/>
          </w:divBdr>
        </w:div>
      </w:divsChild>
    </w:div>
    <w:div w:id="1673069196">
      <w:bodyDiv w:val="1"/>
      <w:marLeft w:val="0"/>
      <w:marRight w:val="0"/>
      <w:marTop w:val="0"/>
      <w:marBottom w:val="0"/>
      <w:divBdr>
        <w:top w:val="none" w:sz="0" w:space="0" w:color="auto"/>
        <w:left w:val="none" w:sz="0" w:space="0" w:color="auto"/>
        <w:bottom w:val="none" w:sz="0" w:space="0" w:color="auto"/>
        <w:right w:val="none" w:sz="0" w:space="0" w:color="auto"/>
      </w:divBdr>
    </w:div>
    <w:div w:id="1688603064">
      <w:bodyDiv w:val="1"/>
      <w:marLeft w:val="0"/>
      <w:marRight w:val="0"/>
      <w:marTop w:val="0"/>
      <w:marBottom w:val="0"/>
      <w:divBdr>
        <w:top w:val="none" w:sz="0" w:space="0" w:color="auto"/>
        <w:left w:val="none" w:sz="0" w:space="0" w:color="auto"/>
        <w:bottom w:val="none" w:sz="0" w:space="0" w:color="auto"/>
        <w:right w:val="none" w:sz="0" w:space="0" w:color="auto"/>
      </w:divBdr>
    </w:div>
    <w:div w:id="1690329727">
      <w:bodyDiv w:val="1"/>
      <w:marLeft w:val="0"/>
      <w:marRight w:val="0"/>
      <w:marTop w:val="0"/>
      <w:marBottom w:val="0"/>
      <w:divBdr>
        <w:top w:val="none" w:sz="0" w:space="0" w:color="auto"/>
        <w:left w:val="none" w:sz="0" w:space="0" w:color="auto"/>
        <w:bottom w:val="none" w:sz="0" w:space="0" w:color="auto"/>
        <w:right w:val="none" w:sz="0" w:space="0" w:color="auto"/>
      </w:divBdr>
    </w:div>
    <w:div w:id="1704984706">
      <w:bodyDiv w:val="1"/>
      <w:marLeft w:val="0"/>
      <w:marRight w:val="0"/>
      <w:marTop w:val="0"/>
      <w:marBottom w:val="0"/>
      <w:divBdr>
        <w:top w:val="none" w:sz="0" w:space="0" w:color="auto"/>
        <w:left w:val="none" w:sz="0" w:space="0" w:color="auto"/>
        <w:bottom w:val="none" w:sz="0" w:space="0" w:color="auto"/>
        <w:right w:val="none" w:sz="0" w:space="0" w:color="auto"/>
      </w:divBdr>
    </w:div>
    <w:div w:id="1712345633">
      <w:bodyDiv w:val="1"/>
      <w:marLeft w:val="0"/>
      <w:marRight w:val="0"/>
      <w:marTop w:val="0"/>
      <w:marBottom w:val="0"/>
      <w:divBdr>
        <w:top w:val="none" w:sz="0" w:space="0" w:color="auto"/>
        <w:left w:val="none" w:sz="0" w:space="0" w:color="auto"/>
        <w:bottom w:val="none" w:sz="0" w:space="0" w:color="auto"/>
        <w:right w:val="none" w:sz="0" w:space="0" w:color="auto"/>
      </w:divBdr>
    </w:div>
    <w:div w:id="1713076492">
      <w:bodyDiv w:val="1"/>
      <w:marLeft w:val="0"/>
      <w:marRight w:val="0"/>
      <w:marTop w:val="0"/>
      <w:marBottom w:val="0"/>
      <w:divBdr>
        <w:top w:val="none" w:sz="0" w:space="0" w:color="auto"/>
        <w:left w:val="none" w:sz="0" w:space="0" w:color="auto"/>
        <w:bottom w:val="none" w:sz="0" w:space="0" w:color="auto"/>
        <w:right w:val="none" w:sz="0" w:space="0" w:color="auto"/>
      </w:divBdr>
      <w:divsChild>
        <w:div w:id="1280646078">
          <w:marLeft w:val="1166"/>
          <w:marRight w:val="0"/>
          <w:marTop w:val="140"/>
          <w:marBottom w:val="0"/>
          <w:divBdr>
            <w:top w:val="none" w:sz="0" w:space="0" w:color="auto"/>
            <w:left w:val="none" w:sz="0" w:space="0" w:color="auto"/>
            <w:bottom w:val="none" w:sz="0" w:space="0" w:color="auto"/>
            <w:right w:val="none" w:sz="0" w:space="0" w:color="auto"/>
          </w:divBdr>
        </w:div>
        <w:div w:id="610481219">
          <w:marLeft w:val="533"/>
          <w:marRight w:val="0"/>
          <w:marTop w:val="160"/>
          <w:marBottom w:val="0"/>
          <w:divBdr>
            <w:top w:val="none" w:sz="0" w:space="0" w:color="auto"/>
            <w:left w:val="none" w:sz="0" w:space="0" w:color="auto"/>
            <w:bottom w:val="none" w:sz="0" w:space="0" w:color="auto"/>
            <w:right w:val="none" w:sz="0" w:space="0" w:color="auto"/>
          </w:divBdr>
        </w:div>
        <w:div w:id="2133819177">
          <w:marLeft w:val="1166"/>
          <w:marRight w:val="0"/>
          <w:marTop w:val="140"/>
          <w:marBottom w:val="0"/>
          <w:divBdr>
            <w:top w:val="none" w:sz="0" w:space="0" w:color="auto"/>
            <w:left w:val="none" w:sz="0" w:space="0" w:color="auto"/>
            <w:bottom w:val="none" w:sz="0" w:space="0" w:color="auto"/>
            <w:right w:val="none" w:sz="0" w:space="0" w:color="auto"/>
          </w:divBdr>
        </w:div>
      </w:divsChild>
    </w:div>
    <w:div w:id="1715888940">
      <w:bodyDiv w:val="1"/>
      <w:marLeft w:val="0"/>
      <w:marRight w:val="0"/>
      <w:marTop w:val="0"/>
      <w:marBottom w:val="0"/>
      <w:divBdr>
        <w:top w:val="none" w:sz="0" w:space="0" w:color="auto"/>
        <w:left w:val="none" w:sz="0" w:space="0" w:color="auto"/>
        <w:bottom w:val="none" w:sz="0" w:space="0" w:color="auto"/>
        <w:right w:val="none" w:sz="0" w:space="0" w:color="auto"/>
      </w:divBdr>
      <w:divsChild>
        <w:div w:id="938561135">
          <w:marLeft w:val="547"/>
          <w:marRight w:val="0"/>
          <w:marTop w:val="115"/>
          <w:marBottom w:val="0"/>
          <w:divBdr>
            <w:top w:val="none" w:sz="0" w:space="0" w:color="auto"/>
            <w:left w:val="none" w:sz="0" w:space="0" w:color="auto"/>
            <w:bottom w:val="none" w:sz="0" w:space="0" w:color="auto"/>
            <w:right w:val="none" w:sz="0" w:space="0" w:color="auto"/>
          </w:divBdr>
        </w:div>
        <w:div w:id="697463901">
          <w:marLeft w:val="547"/>
          <w:marRight w:val="0"/>
          <w:marTop w:val="115"/>
          <w:marBottom w:val="0"/>
          <w:divBdr>
            <w:top w:val="none" w:sz="0" w:space="0" w:color="auto"/>
            <w:left w:val="none" w:sz="0" w:space="0" w:color="auto"/>
            <w:bottom w:val="none" w:sz="0" w:space="0" w:color="auto"/>
            <w:right w:val="none" w:sz="0" w:space="0" w:color="auto"/>
          </w:divBdr>
        </w:div>
        <w:div w:id="795608225">
          <w:marLeft w:val="547"/>
          <w:marRight w:val="0"/>
          <w:marTop w:val="115"/>
          <w:marBottom w:val="0"/>
          <w:divBdr>
            <w:top w:val="none" w:sz="0" w:space="0" w:color="auto"/>
            <w:left w:val="none" w:sz="0" w:space="0" w:color="auto"/>
            <w:bottom w:val="none" w:sz="0" w:space="0" w:color="auto"/>
            <w:right w:val="none" w:sz="0" w:space="0" w:color="auto"/>
          </w:divBdr>
        </w:div>
        <w:div w:id="198444345">
          <w:marLeft w:val="547"/>
          <w:marRight w:val="0"/>
          <w:marTop w:val="115"/>
          <w:marBottom w:val="0"/>
          <w:divBdr>
            <w:top w:val="none" w:sz="0" w:space="0" w:color="auto"/>
            <w:left w:val="none" w:sz="0" w:space="0" w:color="auto"/>
            <w:bottom w:val="none" w:sz="0" w:space="0" w:color="auto"/>
            <w:right w:val="none" w:sz="0" w:space="0" w:color="auto"/>
          </w:divBdr>
        </w:div>
      </w:divsChild>
    </w:div>
    <w:div w:id="1719016312">
      <w:bodyDiv w:val="1"/>
      <w:marLeft w:val="0"/>
      <w:marRight w:val="0"/>
      <w:marTop w:val="0"/>
      <w:marBottom w:val="0"/>
      <w:divBdr>
        <w:top w:val="none" w:sz="0" w:space="0" w:color="auto"/>
        <w:left w:val="none" w:sz="0" w:space="0" w:color="auto"/>
        <w:bottom w:val="none" w:sz="0" w:space="0" w:color="auto"/>
        <w:right w:val="none" w:sz="0" w:space="0" w:color="auto"/>
      </w:divBdr>
    </w:div>
    <w:div w:id="1728265187">
      <w:bodyDiv w:val="1"/>
      <w:marLeft w:val="0"/>
      <w:marRight w:val="0"/>
      <w:marTop w:val="0"/>
      <w:marBottom w:val="0"/>
      <w:divBdr>
        <w:top w:val="none" w:sz="0" w:space="0" w:color="auto"/>
        <w:left w:val="none" w:sz="0" w:space="0" w:color="auto"/>
        <w:bottom w:val="none" w:sz="0" w:space="0" w:color="auto"/>
        <w:right w:val="none" w:sz="0" w:space="0" w:color="auto"/>
      </w:divBdr>
    </w:div>
    <w:div w:id="1728408829">
      <w:bodyDiv w:val="1"/>
      <w:marLeft w:val="0"/>
      <w:marRight w:val="0"/>
      <w:marTop w:val="0"/>
      <w:marBottom w:val="0"/>
      <w:divBdr>
        <w:top w:val="none" w:sz="0" w:space="0" w:color="auto"/>
        <w:left w:val="none" w:sz="0" w:space="0" w:color="auto"/>
        <w:bottom w:val="none" w:sz="0" w:space="0" w:color="auto"/>
        <w:right w:val="none" w:sz="0" w:space="0" w:color="auto"/>
      </w:divBdr>
    </w:div>
    <w:div w:id="1740900961">
      <w:bodyDiv w:val="1"/>
      <w:marLeft w:val="0"/>
      <w:marRight w:val="0"/>
      <w:marTop w:val="0"/>
      <w:marBottom w:val="0"/>
      <w:divBdr>
        <w:top w:val="none" w:sz="0" w:space="0" w:color="auto"/>
        <w:left w:val="none" w:sz="0" w:space="0" w:color="auto"/>
        <w:bottom w:val="none" w:sz="0" w:space="0" w:color="auto"/>
        <w:right w:val="none" w:sz="0" w:space="0" w:color="auto"/>
      </w:divBdr>
      <w:divsChild>
        <w:div w:id="414473135">
          <w:marLeft w:val="1166"/>
          <w:marRight w:val="0"/>
          <w:marTop w:val="134"/>
          <w:marBottom w:val="0"/>
          <w:divBdr>
            <w:top w:val="none" w:sz="0" w:space="0" w:color="auto"/>
            <w:left w:val="none" w:sz="0" w:space="0" w:color="auto"/>
            <w:bottom w:val="none" w:sz="0" w:space="0" w:color="auto"/>
            <w:right w:val="none" w:sz="0" w:space="0" w:color="auto"/>
          </w:divBdr>
        </w:div>
      </w:divsChild>
    </w:div>
    <w:div w:id="1741899829">
      <w:bodyDiv w:val="1"/>
      <w:marLeft w:val="0"/>
      <w:marRight w:val="0"/>
      <w:marTop w:val="0"/>
      <w:marBottom w:val="0"/>
      <w:divBdr>
        <w:top w:val="none" w:sz="0" w:space="0" w:color="auto"/>
        <w:left w:val="none" w:sz="0" w:space="0" w:color="auto"/>
        <w:bottom w:val="none" w:sz="0" w:space="0" w:color="auto"/>
        <w:right w:val="none" w:sz="0" w:space="0" w:color="auto"/>
      </w:divBdr>
    </w:div>
    <w:div w:id="1747216897">
      <w:bodyDiv w:val="1"/>
      <w:marLeft w:val="0"/>
      <w:marRight w:val="0"/>
      <w:marTop w:val="0"/>
      <w:marBottom w:val="0"/>
      <w:divBdr>
        <w:top w:val="none" w:sz="0" w:space="0" w:color="auto"/>
        <w:left w:val="none" w:sz="0" w:space="0" w:color="auto"/>
        <w:bottom w:val="none" w:sz="0" w:space="0" w:color="auto"/>
        <w:right w:val="none" w:sz="0" w:space="0" w:color="auto"/>
      </w:divBdr>
    </w:div>
    <w:div w:id="1747918645">
      <w:bodyDiv w:val="1"/>
      <w:marLeft w:val="0"/>
      <w:marRight w:val="0"/>
      <w:marTop w:val="0"/>
      <w:marBottom w:val="0"/>
      <w:divBdr>
        <w:top w:val="none" w:sz="0" w:space="0" w:color="auto"/>
        <w:left w:val="none" w:sz="0" w:space="0" w:color="auto"/>
        <w:bottom w:val="none" w:sz="0" w:space="0" w:color="auto"/>
        <w:right w:val="none" w:sz="0" w:space="0" w:color="auto"/>
      </w:divBdr>
    </w:div>
    <w:div w:id="1755932204">
      <w:bodyDiv w:val="1"/>
      <w:marLeft w:val="0"/>
      <w:marRight w:val="0"/>
      <w:marTop w:val="0"/>
      <w:marBottom w:val="0"/>
      <w:divBdr>
        <w:top w:val="none" w:sz="0" w:space="0" w:color="auto"/>
        <w:left w:val="none" w:sz="0" w:space="0" w:color="auto"/>
        <w:bottom w:val="none" w:sz="0" w:space="0" w:color="auto"/>
        <w:right w:val="none" w:sz="0" w:space="0" w:color="auto"/>
      </w:divBdr>
      <w:divsChild>
        <w:div w:id="1264024201">
          <w:marLeft w:val="1166"/>
          <w:marRight w:val="0"/>
          <w:marTop w:val="134"/>
          <w:marBottom w:val="0"/>
          <w:divBdr>
            <w:top w:val="none" w:sz="0" w:space="0" w:color="auto"/>
            <w:left w:val="none" w:sz="0" w:space="0" w:color="auto"/>
            <w:bottom w:val="none" w:sz="0" w:space="0" w:color="auto"/>
            <w:right w:val="none" w:sz="0" w:space="0" w:color="auto"/>
          </w:divBdr>
        </w:div>
        <w:div w:id="249585438">
          <w:marLeft w:val="1800"/>
          <w:marRight w:val="0"/>
          <w:marTop w:val="115"/>
          <w:marBottom w:val="0"/>
          <w:divBdr>
            <w:top w:val="none" w:sz="0" w:space="0" w:color="auto"/>
            <w:left w:val="none" w:sz="0" w:space="0" w:color="auto"/>
            <w:bottom w:val="none" w:sz="0" w:space="0" w:color="auto"/>
            <w:right w:val="none" w:sz="0" w:space="0" w:color="auto"/>
          </w:divBdr>
        </w:div>
        <w:div w:id="1420831468">
          <w:marLeft w:val="1800"/>
          <w:marRight w:val="0"/>
          <w:marTop w:val="115"/>
          <w:marBottom w:val="0"/>
          <w:divBdr>
            <w:top w:val="none" w:sz="0" w:space="0" w:color="auto"/>
            <w:left w:val="none" w:sz="0" w:space="0" w:color="auto"/>
            <w:bottom w:val="none" w:sz="0" w:space="0" w:color="auto"/>
            <w:right w:val="none" w:sz="0" w:space="0" w:color="auto"/>
          </w:divBdr>
        </w:div>
        <w:div w:id="1348631621">
          <w:marLeft w:val="1800"/>
          <w:marRight w:val="0"/>
          <w:marTop w:val="115"/>
          <w:marBottom w:val="0"/>
          <w:divBdr>
            <w:top w:val="none" w:sz="0" w:space="0" w:color="auto"/>
            <w:left w:val="none" w:sz="0" w:space="0" w:color="auto"/>
            <w:bottom w:val="none" w:sz="0" w:space="0" w:color="auto"/>
            <w:right w:val="none" w:sz="0" w:space="0" w:color="auto"/>
          </w:divBdr>
        </w:div>
        <w:div w:id="165368794">
          <w:marLeft w:val="1800"/>
          <w:marRight w:val="0"/>
          <w:marTop w:val="115"/>
          <w:marBottom w:val="0"/>
          <w:divBdr>
            <w:top w:val="none" w:sz="0" w:space="0" w:color="auto"/>
            <w:left w:val="none" w:sz="0" w:space="0" w:color="auto"/>
            <w:bottom w:val="none" w:sz="0" w:space="0" w:color="auto"/>
            <w:right w:val="none" w:sz="0" w:space="0" w:color="auto"/>
          </w:divBdr>
        </w:div>
      </w:divsChild>
    </w:div>
    <w:div w:id="1757630071">
      <w:bodyDiv w:val="1"/>
      <w:marLeft w:val="0"/>
      <w:marRight w:val="0"/>
      <w:marTop w:val="0"/>
      <w:marBottom w:val="0"/>
      <w:divBdr>
        <w:top w:val="none" w:sz="0" w:space="0" w:color="auto"/>
        <w:left w:val="none" w:sz="0" w:space="0" w:color="auto"/>
        <w:bottom w:val="none" w:sz="0" w:space="0" w:color="auto"/>
        <w:right w:val="none" w:sz="0" w:space="0" w:color="auto"/>
      </w:divBdr>
      <w:divsChild>
        <w:div w:id="637075592">
          <w:marLeft w:val="547"/>
          <w:marRight w:val="0"/>
          <w:marTop w:val="115"/>
          <w:marBottom w:val="0"/>
          <w:divBdr>
            <w:top w:val="none" w:sz="0" w:space="0" w:color="auto"/>
            <w:left w:val="none" w:sz="0" w:space="0" w:color="auto"/>
            <w:bottom w:val="none" w:sz="0" w:space="0" w:color="auto"/>
            <w:right w:val="none" w:sz="0" w:space="0" w:color="auto"/>
          </w:divBdr>
        </w:div>
        <w:div w:id="1797942305">
          <w:marLeft w:val="547"/>
          <w:marRight w:val="0"/>
          <w:marTop w:val="115"/>
          <w:marBottom w:val="0"/>
          <w:divBdr>
            <w:top w:val="none" w:sz="0" w:space="0" w:color="auto"/>
            <w:left w:val="none" w:sz="0" w:space="0" w:color="auto"/>
            <w:bottom w:val="none" w:sz="0" w:space="0" w:color="auto"/>
            <w:right w:val="none" w:sz="0" w:space="0" w:color="auto"/>
          </w:divBdr>
        </w:div>
        <w:div w:id="1368600422">
          <w:marLeft w:val="547"/>
          <w:marRight w:val="0"/>
          <w:marTop w:val="115"/>
          <w:marBottom w:val="0"/>
          <w:divBdr>
            <w:top w:val="none" w:sz="0" w:space="0" w:color="auto"/>
            <w:left w:val="none" w:sz="0" w:space="0" w:color="auto"/>
            <w:bottom w:val="none" w:sz="0" w:space="0" w:color="auto"/>
            <w:right w:val="none" w:sz="0" w:space="0" w:color="auto"/>
          </w:divBdr>
        </w:div>
      </w:divsChild>
    </w:div>
    <w:div w:id="1761217636">
      <w:bodyDiv w:val="1"/>
      <w:marLeft w:val="0"/>
      <w:marRight w:val="0"/>
      <w:marTop w:val="0"/>
      <w:marBottom w:val="0"/>
      <w:divBdr>
        <w:top w:val="none" w:sz="0" w:space="0" w:color="auto"/>
        <w:left w:val="none" w:sz="0" w:space="0" w:color="auto"/>
        <w:bottom w:val="none" w:sz="0" w:space="0" w:color="auto"/>
        <w:right w:val="none" w:sz="0" w:space="0" w:color="auto"/>
      </w:divBdr>
    </w:div>
    <w:div w:id="1761296164">
      <w:bodyDiv w:val="1"/>
      <w:marLeft w:val="0"/>
      <w:marRight w:val="0"/>
      <w:marTop w:val="0"/>
      <w:marBottom w:val="0"/>
      <w:divBdr>
        <w:top w:val="none" w:sz="0" w:space="0" w:color="auto"/>
        <w:left w:val="none" w:sz="0" w:space="0" w:color="auto"/>
        <w:bottom w:val="none" w:sz="0" w:space="0" w:color="auto"/>
        <w:right w:val="none" w:sz="0" w:space="0" w:color="auto"/>
      </w:divBdr>
      <w:divsChild>
        <w:div w:id="1366708536">
          <w:marLeft w:val="720"/>
          <w:marRight w:val="0"/>
          <w:marTop w:val="0"/>
          <w:marBottom w:val="0"/>
          <w:divBdr>
            <w:top w:val="none" w:sz="0" w:space="0" w:color="auto"/>
            <w:left w:val="none" w:sz="0" w:space="0" w:color="auto"/>
            <w:bottom w:val="none" w:sz="0" w:space="0" w:color="auto"/>
            <w:right w:val="none" w:sz="0" w:space="0" w:color="auto"/>
          </w:divBdr>
        </w:div>
      </w:divsChild>
    </w:div>
    <w:div w:id="1778980991">
      <w:bodyDiv w:val="1"/>
      <w:marLeft w:val="0"/>
      <w:marRight w:val="0"/>
      <w:marTop w:val="0"/>
      <w:marBottom w:val="0"/>
      <w:divBdr>
        <w:top w:val="none" w:sz="0" w:space="0" w:color="auto"/>
        <w:left w:val="none" w:sz="0" w:space="0" w:color="auto"/>
        <w:bottom w:val="none" w:sz="0" w:space="0" w:color="auto"/>
        <w:right w:val="none" w:sz="0" w:space="0" w:color="auto"/>
      </w:divBdr>
    </w:div>
    <w:div w:id="1798256612">
      <w:bodyDiv w:val="1"/>
      <w:marLeft w:val="0"/>
      <w:marRight w:val="0"/>
      <w:marTop w:val="0"/>
      <w:marBottom w:val="0"/>
      <w:divBdr>
        <w:top w:val="none" w:sz="0" w:space="0" w:color="auto"/>
        <w:left w:val="none" w:sz="0" w:space="0" w:color="auto"/>
        <w:bottom w:val="none" w:sz="0" w:space="0" w:color="auto"/>
        <w:right w:val="none" w:sz="0" w:space="0" w:color="auto"/>
      </w:divBdr>
    </w:div>
    <w:div w:id="1804958889">
      <w:bodyDiv w:val="1"/>
      <w:marLeft w:val="0"/>
      <w:marRight w:val="0"/>
      <w:marTop w:val="0"/>
      <w:marBottom w:val="0"/>
      <w:divBdr>
        <w:top w:val="none" w:sz="0" w:space="0" w:color="auto"/>
        <w:left w:val="none" w:sz="0" w:space="0" w:color="auto"/>
        <w:bottom w:val="none" w:sz="0" w:space="0" w:color="auto"/>
        <w:right w:val="none" w:sz="0" w:space="0" w:color="auto"/>
      </w:divBdr>
    </w:div>
    <w:div w:id="1810706752">
      <w:bodyDiv w:val="1"/>
      <w:marLeft w:val="0"/>
      <w:marRight w:val="0"/>
      <w:marTop w:val="0"/>
      <w:marBottom w:val="0"/>
      <w:divBdr>
        <w:top w:val="none" w:sz="0" w:space="0" w:color="auto"/>
        <w:left w:val="none" w:sz="0" w:space="0" w:color="auto"/>
        <w:bottom w:val="none" w:sz="0" w:space="0" w:color="auto"/>
        <w:right w:val="none" w:sz="0" w:space="0" w:color="auto"/>
      </w:divBdr>
      <w:divsChild>
        <w:div w:id="2050643808">
          <w:marLeft w:val="547"/>
          <w:marRight w:val="0"/>
          <w:marTop w:val="134"/>
          <w:marBottom w:val="0"/>
          <w:divBdr>
            <w:top w:val="none" w:sz="0" w:space="0" w:color="auto"/>
            <w:left w:val="none" w:sz="0" w:space="0" w:color="auto"/>
            <w:bottom w:val="none" w:sz="0" w:space="0" w:color="auto"/>
            <w:right w:val="none" w:sz="0" w:space="0" w:color="auto"/>
          </w:divBdr>
        </w:div>
        <w:div w:id="701713493">
          <w:marLeft w:val="547"/>
          <w:marRight w:val="0"/>
          <w:marTop w:val="134"/>
          <w:marBottom w:val="0"/>
          <w:divBdr>
            <w:top w:val="none" w:sz="0" w:space="0" w:color="auto"/>
            <w:left w:val="none" w:sz="0" w:space="0" w:color="auto"/>
            <w:bottom w:val="none" w:sz="0" w:space="0" w:color="auto"/>
            <w:right w:val="none" w:sz="0" w:space="0" w:color="auto"/>
          </w:divBdr>
        </w:div>
        <w:div w:id="1722438174">
          <w:marLeft w:val="1166"/>
          <w:marRight w:val="0"/>
          <w:marTop w:val="115"/>
          <w:marBottom w:val="0"/>
          <w:divBdr>
            <w:top w:val="none" w:sz="0" w:space="0" w:color="auto"/>
            <w:left w:val="none" w:sz="0" w:space="0" w:color="auto"/>
            <w:bottom w:val="none" w:sz="0" w:space="0" w:color="auto"/>
            <w:right w:val="none" w:sz="0" w:space="0" w:color="auto"/>
          </w:divBdr>
        </w:div>
        <w:div w:id="1975716574">
          <w:marLeft w:val="1166"/>
          <w:marRight w:val="0"/>
          <w:marTop w:val="115"/>
          <w:marBottom w:val="0"/>
          <w:divBdr>
            <w:top w:val="none" w:sz="0" w:space="0" w:color="auto"/>
            <w:left w:val="none" w:sz="0" w:space="0" w:color="auto"/>
            <w:bottom w:val="none" w:sz="0" w:space="0" w:color="auto"/>
            <w:right w:val="none" w:sz="0" w:space="0" w:color="auto"/>
          </w:divBdr>
        </w:div>
        <w:div w:id="2108848189">
          <w:marLeft w:val="1166"/>
          <w:marRight w:val="0"/>
          <w:marTop w:val="115"/>
          <w:marBottom w:val="0"/>
          <w:divBdr>
            <w:top w:val="none" w:sz="0" w:space="0" w:color="auto"/>
            <w:left w:val="none" w:sz="0" w:space="0" w:color="auto"/>
            <w:bottom w:val="none" w:sz="0" w:space="0" w:color="auto"/>
            <w:right w:val="none" w:sz="0" w:space="0" w:color="auto"/>
          </w:divBdr>
        </w:div>
      </w:divsChild>
    </w:div>
    <w:div w:id="1820685380">
      <w:bodyDiv w:val="1"/>
      <w:marLeft w:val="0"/>
      <w:marRight w:val="0"/>
      <w:marTop w:val="0"/>
      <w:marBottom w:val="0"/>
      <w:divBdr>
        <w:top w:val="none" w:sz="0" w:space="0" w:color="auto"/>
        <w:left w:val="none" w:sz="0" w:space="0" w:color="auto"/>
        <w:bottom w:val="none" w:sz="0" w:space="0" w:color="auto"/>
        <w:right w:val="none" w:sz="0" w:space="0" w:color="auto"/>
      </w:divBdr>
    </w:div>
    <w:div w:id="1842160406">
      <w:bodyDiv w:val="1"/>
      <w:marLeft w:val="0"/>
      <w:marRight w:val="0"/>
      <w:marTop w:val="0"/>
      <w:marBottom w:val="0"/>
      <w:divBdr>
        <w:top w:val="none" w:sz="0" w:space="0" w:color="auto"/>
        <w:left w:val="none" w:sz="0" w:space="0" w:color="auto"/>
        <w:bottom w:val="none" w:sz="0" w:space="0" w:color="auto"/>
        <w:right w:val="none" w:sz="0" w:space="0" w:color="auto"/>
      </w:divBdr>
      <w:divsChild>
        <w:div w:id="1730348035">
          <w:marLeft w:val="533"/>
          <w:marRight w:val="0"/>
          <w:marTop w:val="160"/>
          <w:marBottom w:val="0"/>
          <w:divBdr>
            <w:top w:val="none" w:sz="0" w:space="0" w:color="auto"/>
            <w:left w:val="none" w:sz="0" w:space="0" w:color="auto"/>
            <w:bottom w:val="none" w:sz="0" w:space="0" w:color="auto"/>
            <w:right w:val="none" w:sz="0" w:space="0" w:color="auto"/>
          </w:divBdr>
        </w:div>
        <w:div w:id="1682315086">
          <w:marLeft w:val="533"/>
          <w:marRight w:val="0"/>
          <w:marTop w:val="160"/>
          <w:marBottom w:val="0"/>
          <w:divBdr>
            <w:top w:val="none" w:sz="0" w:space="0" w:color="auto"/>
            <w:left w:val="none" w:sz="0" w:space="0" w:color="auto"/>
            <w:bottom w:val="none" w:sz="0" w:space="0" w:color="auto"/>
            <w:right w:val="none" w:sz="0" w:space="0" w:color="auto"/>
          </w:divBdr>
        </w:div>
        <w:div w:id="657733349">
          <w:marLeft w:val="533"/>
          <w:marRight w:val="0"/>
          <w:marTop w:val="160"/>
          <w:marBottom w:val="0"/>
          <w:divBdr>
            <w:top w:val="none" w:sz="0" w:space="0" w:color="auto"/>
            <w:left w:val="none" w:sz="0" w:space="0" w:color="auto"/>
            <w:bottom w:val="none" w:sz="0" w:space="0" w:color="auto"/>
            <w:right w:val="none" w:sz="0" w:space="0" w:color="auto"/>
          </w:divBdr>
        </w:div>
        <w:div w:id="363138104">
          <w:marLeft w:val="533"/>
          <w:marRight w:val="0"/>
          <w:marTop w:val="160"/>
          <w:marBottom w:val="0"/>
          <w:divBdr>
            <w:top w:val="none" w:sz="0" w:space="0" w:color="auto"/>
            <w:left w:val="none" w:sz="0" w:space="0" w:color="auto"/>
            <w:bottom w:val="none" w:sz="0" w:space="0" w:color="auto"/>
            <w:right w:val="none" w:sz="0" w:space="0" w:color="auto"/>
          </w:divBdr>
        </w:div>
        <w:div w:id="1087727806">
          <w:marLeft w:val="533"/>
          <w:marRight w:val="0"/>
          <w:marTop w:val="160"/>
          <w:marBottom w:val="0"/>
          <w:divBdr>
            <w:top w:val="none" w:sz="0" w:space="0" w:color="auto"/>
            <w:left w:val="none" w:sz="0" w:space="0" w:color="auto"/>
            <w:bottom w:val="none" w:sz="0" w:space="0" w:color="auto"/>
            <w:right w:val="none" w:sz="0" w:space="0" w:color="auto"/>
          </w:divBdr>
        </w:div>
      </w:divsChild>
    </w:div>
    <w:div w:id="1849101413">
      <w:bodyDiv w:val="1"/>
      <w:marLeft w:val="0"/>
      <w:marRight w:val="0"/>
      <w:marTop w:val="0"/>
      <w:marBottom w:val="0"/>
      <w:divBdr>
        <w:top w:val="none" w:sz="0" w:space="0" w:color="auto"/>
        <w:left w:val="none" w:sz="0" w:space="0" w:color="auto"/>
        <w:bottom w:val="none" w:sz="0" w:space="0" w:color="auto"/>
        <w:right w:val="none" w:sz="0" w:space="0" w:color="auto"/>
      </w:divBdr>
    </w:div>
    <w:div w:id="1853564679">
      <w:bodyDiv w:val="1"/>
      <w:marLeft w:val="0"/>
      <w:marRight w:val="0"/>
      <w:marTop w:val="0"/>
      <w:marBottom w:val="0"/>
      <w:divBdr>
        <w:top w:val="none" w:sz="0" w:space="0" w:color="auto"/>
        <w:left w:val="none" w:sz="0" w:space="0" w:color="auto"/>
        <w:bottom w:val="none" w:sz="0" w:space="0" w:color="auto"/>
        <w:right w:val="none" w:sz="0" w:space="0" w:color="auto"/>
      </w:divBdr>
      <w:divsChild>
        <w:div w:id="61998108">
          <w:marLeft w:val="547"/>
          <w:marRight w:val="0"/>
          <w:marTop w:val="149"/>
          <w:marBottom w:val="0"/>
          <w:divBdr>
            <w:top w:val="none" w:sz="0" w:space="0" w:color="auto"/>
            <w:left w:val="none" w:sz="0" w:space="0" w:color="auto"/>
            <w:bottom w:val="none" w:sz="0" w:space="0" w:color="auto"/>
            <w:right w:val="none" w:sz="0" w:space="0" w:color="auto"/>
          </w:divBdr>
        </w:div>
        <w:div w:id="592470842">
          <w:marLeft w:val="1166"/>
          <w:marRight w:val="0"/>
          <w:marTop w:val="134"/>
          <w:marBottom w:val="0"/>
          <w:divBdr>
            <w:top w:val="none" w:sz="0" w:space="0" w:color="auto"/>
            <w:left w:val="none" w:sz="0" w:space="0" w:color="auto"/>
            <w:bottom w:val="none" w:sz="0" w:space="0" w:color="auto"/>
            <w:right w:val="none" w:sz="0" w:space="0" w:color="auto"/>
          </w:divBdr>
        </w:div>
        <w:div w:id="1571186178">
          <w:marLeft w:val="1166"/>
          <w:marRight w:val="0"/>
          <w:marTop w:val="134"/>
          <w:marBottom w:val="0"/>
          <w:divBdr>
            <w:top w:val="none" w:sz="0" w:space="0" w:color="auto"/>
            <w:left w:val="none" w:sz="0" w:space="0" w:color="auto"/>
            <w:bottom w:val="none" w:sz="0" w:space="0" w:color="auto"/>
            <w:right w:val="none" w:sz="0" w:space="0" w:color="auto"/>
          </w:divBdr>
        </w:div>
        <w:div w:id="13651209">
          <w:marLeft w:val="1166"/>
          <w:marRight w:val="0"/>
          <w:marTop w:val="134"/>
          <w:marBottom w:val="0"/>
          <w:divBdr>
            <w:top w:val="none" w:sz="0" w:space="0" w:color="auto"/>
            <w:left w:val="none" w:sz="0" w:space="0" w:color="auto"/>
            <w:bottom w:val="none" w:sz="0" w:space="0" w:color="auto"/>
            <w:right w:val="none" w:sz="0" w:space="0" w:color="auto"/>
          </w:divBdr>
        </w:div>
      </w:divsChild>
    </w:div>
    <w:div w:id="1873565410">
      <w:bodyDiv w:val="1"/>
      <w:marLeft w:val="0"/>
      <w:marRight w:val="0"/>
      <w:marTop w:val="0"/>
      <w:marBottom w:val="0"/>
      <w:divBdr>
        <w:top w:val="none" w:sz="0" w:space="0" w:color="auto"/>
        <w:left w:val="none" w:sz="0" w:space="0" w:color="auto"/>
        <w:bottom w:val="none" w:sz="0" w:space="0" w:color="auto"/>
        <w:right w:val="none" w:sz="0" w:space="0" w:color="auto"/>
      </w:divBdr>
    </w:div>
    <w:div w:id="1876114257">
      <w:bodyDiv w:val="1"/>
      <w:marLeft w:val="0"/>
      <w:marRight w:val="0"/>
      <w:marTop w:val="0"/>
      <w:marBottom w:val="0"/>
      <w:divBdr>
        <w:top w:val="none" w:sz="0" w:space="0" w:color="auto"/>
        <w:left w:val="none" w:sz="0" w:space="0" w:color="auto"/>
        <w:bottom w:val="none" w:sz="0" w:space="0" w:color="auto"/>
        <w:right w:val="none" w:sz="0" w:space="0" w:color="auto"/>
      </w:divBdr>
      <w:divsChild>
        <w:div w:id="1298145099">
          <w:marLeft w:val="547"/>
          <w:marRight w:val="0"/>
          <w:marTop w:val="154"/>
          <w:marBottom w:val="0"/>
          <w:divBdr>
            <w:top w:val="none" w:sz="0" w:space="0" w:color="auto"/>
            <w:left w:val="none" w:sz="0" w:space="0" w:color="auto"/>
            <w:bottom w:val="none" w:sz="0" w:space="0" w:color="auto"/>
            <w:right w:val="none" w:sz="0" w:space="0" w:color="auto"/>
          </w:divBdr>
        </w:div>
        <w:div w:id="611784712">
          <w:marLeft w:val="1166"/>
          <w:marRight w:val="0"/>
          <w:marTop w:val="134"/>
          <w:marBottom w:val="0"/>
          <w:divBdr>
            <w:top w:val="none" w:sz="0" w:space="0" w:color="auto"/>
            <w:left w:val="none" w:sz="0" w:space="0" w:color="auto"/>
            <w:bottom w:val="none" w:sz="0" w:space="0" w:color="auto"/>
            <w:right w:val="none" w:sz="0" w:space="0" w:color="auto"/>
          </w:divBdr>
        </w:div>
        <w:div w:id="1725055782">
          <w:marLeft w:val="1166"/>
          <w:marRight w:val="0"/>
          <w:marTop w:val="134"/>
          <w:marBottom w:val="0"/>
          <w:divBdr>
            <w:top w:val="none" w:sz="0" w:space="0" w:color="auto"/>
            <w:left w:val="none" w:sz="0" w:space="0" w:color="auto"/>
            <w:bottom w:val="none" w:sz="0" w:space="0" w:color="auto"/>
            <w:right w:val="none" w:sz="0" w:space="0" w:color="auto"/>
          </w:divBdr>
        </w:div>
        <w:div w:id="682248497">
          <w:marLeft w:val="1166"/>
          <w:marRight w:val="0"/>
          <w:marTop w:val="134"/>
          <w:marBottom w:val="0"/>
          <w:divBdr>
            <w:top w:val="none" w:sz="0" w:space="0" w:color="auto"/>
            <w:left w:val="none" w:sz="0" w:space="0" w:color="auto"/>
            <w:bottom w:val="none" w:sz="0" w:space="0" w:color="auto"/>
            <w:right w:val="none" w:sz="0" w:space="0" w:color="auto"/>
          </w:divBdr>
        </w:div>
      </w:divsChild>
    </w:div>
    <w:div w:id="1884757054">
      <w:bodyDiv w:val="1"/>
      <w:marLeft w:val="0"/>
      <w:marRight w:val="0"/>
      <w:marTop w:val="0"/>
      <w:marBottom w:val="0"/>
      <w:divBdr>
        <w:top w:val="none" w:sz="0" w:space="0" w:color="auto"/>
        <w:left w:val="none" w:sz="0" w:space="0" w:color="auto"/>
        <w:bottom w:val="none" w:sz="0" w:space="0" w:color="auto"/>
        <w:right w:val="none" w:sz="0" w:space="0" w:color="auto"/>
      </w:divBdr>
      <w:divsChild>
        <w:div w:id="1007170800">
          <w:marLeft w:val="533"/>
          <w:marRight w:val="0"/>
          <w:marTop w:val="160"/>
          <w:marBottom w:val="0"/>
          <w:divBdr>
            <w:top w:val="none" w:sz="0" w:space="0" w:color="auto"/>
            <w:left w:val="none" w:sz="0" w:space="0" w:color="auto"/>
            <w:bottom w:val="none" w:sz="0" w:space="0" w:color="auto"/>
            <w:right w:val="none" w:sz="0" w:space="0" w:color="auto"/>
          </w:divBdr>
        </w:div>
        <w:div w:id="1613123776">
          <w:marLeft w:val="1800"/>
          <w:marRight w:val="0"/>
          <w:marTop w:val="110"/>
          <w:marBottom w:val="0"/>
          <w:divBdr>
            <w:top w:val="none" w:sz="0" w:space="0" w:color="auto"/>
            <w:left w:val="none" w:sz="0" w:space="0" w:color="auto"/>
            <w:bottom w:val="none" w:sz="0" w:space="0" w:color="auto"/>
            <w:right w:val="none" w:sz="0" w:space="0" w:color="auto"/>
          </w:divBdr>
        </w:div>
        <w:div w:id="1718703793">
          <w:marLeft w:val="1800"/>
          <w:marRight w:val="0"/>
          <w:marTop w:val="110"/>
          <w:marBottom w:val="0"/>
          <w:divBdr>
            <w:top w:val="none" w:sz="0" w:space="0" w:color="auto"/>
            <w:left w:val="none" w:sz="0" w:space="0" w:color="auto"/>
            <w:bottom w:val="none" w:sz="0" w:space="0" w:color="auto"/>
            <w:right w:val="none" w:sz="0" w:space="0" w:color="auto"/>
          </w:divBdr>
        </w:div>
        <w:div w:id="1734041758">
          <w:marLeft w:val="1800"/>
          <w:marRight w:val="0"/>
          <w:marTop w:val="110"/>
          <w:marBottom w:val="0"/>
          <w:divBdr>
            <w:top w:val="none" w:sz="0" w:space="0" w:color="auto"/>
            <w:left w:val="none" w:sz="0" w:space="0" w:color="auto"/>
            <w:bottom w:val="none" w:sz="0" w:space="0" w:color="auto"/>
            <w:right w:val="none" w:sz="0" w:space="0" w:color="auto"/>
          </w:divBdr>
        </w:div>
        <w:div w:id="285088873">
          <w:marLeft w:val="533"/>
          <w:marRight w:val="0"/>
          <w:marTop w:val="160"/>
          <w:marBottom w:val="0"/>
          <w:divBdr>
            <w:top w:val="none" w:sz="0" w:space="0" w:color="auto"/>
            <w:left w:val="none" w:sz="0" w:space="0" w:color="auto"/>
            <w:bottom w:val="none" w:sz="0" w:space="0" w:color="auto"/>
            <w:right w:val="none" w:sz="0" w:space="0" w:color="auto"/>
          </w:divBdr>
        </w:div>
        <w:div w:id="1882159603">
          <w:marLeft w:val="1800"/>
          <w:marRight w:val="0"/>
          <w:marTop w:val="110"/>
          <w:marBottom w:val="0"/>
          <w:divBdr>
            <w:top w:val="none" w:sz="0" w:space="0" w:color="auto"/>
            <w:left w:val="none" w:sz="0" w:space="0" w:color="auto"/>
            <w:bottom w:val="none" w:sz="0" w:space="0" w:color="auto"/>
            <w:right w:val="none" w:sz="0" w:space="0" w:color="auto"/>
          </w:divBdr>
        </w:div>
        <w:div w:id="583148179">
          <w:marLeft w:val="1800"/>
          <w:marRight w:val="0"/>
          <w:marTop w:val="110"/>
          <w:marBottom w:val="0"/>
          <w:divBdr>
            <w:top w:val="none" w:sz="0" w:space="0" w:color="auto"/>
            <w:left w:val="none" w:sz="0" w:space="0" w:color="auto"/>
            <w:bottom w:val="none" w:sz="0" w:space="0" w:color="auto"/>
            <w:right w:val="none" w:sz="0" w:space="0" w:color="auto"/>
          </w:divBdr>
        </w:div>
      </w:divsChild>
    </w:div>
    <w:div w:id="1895389799">
      <w:bodyDiv w:val="1"/>
      <w:marLeft w:val="0"/>
      <w:marRight w:val="0"/>
      <w:marTop w:val="0"/>
      <w:marBottom w:val="0"/>
      <w:divBdr>
        <w:top w:val="none" w:sz="0" w:space="0" w:color="auto"/>
        <w:left w:val="none" w:sz="0" w:space="0" w:color="auto"/>
        <w:bottom w:val="none" w:sz="0" w:space="0" w:color="auto"/>
        <w:right w:val="none" w:sz="0" w:space="0" w:color="auto"/>
      </w:divBdr>
      <w:divsChild>
        <w:div w:id="1640182315">
          <w:marLeft w:val="1166"/>
          <w:marRight w:val="0"/>
          <w:marTop w:val="96"/>
          <w:marBottom w:val="0"/>
          <w:divBdr>
            <w:top w:val="none" w:sz="0" w:space="0" w:color="auto"/>
            <w:left w:val="none" w:sz="0" w:space="0" w:color="auto"/>
            <w:bottom w:val="none" w:sz="0" w:space="0" w:color="auto"/>
            <w:right w:val="none" w:sz="0" w:space="0" w:color="auto"/>
          </w:divBdr>
        </w:div>
        <w:div w:id="1014650029">
          <w:marLeft w:val="1166"/>
          <w:marRight w:val="0"/>
          <w:marTop w:val="96"/>
          <w:marBottom w:val="0"/>
          <w:divBdr>
            <w:top w:val="none" w:sz="0" w:space="0" w:color="auto"/>
            <w:left w:val="none" w:sz="0" w:space="0" w:color="auto"/>
            <w:bottom w:val="none" w:sz="0" w:space="0" w:color="auto"/>
            <w:right w:val="none" w:sz="0" w:space="0" w:color="auto"/>
          </w:divBdr>
        </w:div>
        <w:div w:id="589236252">
          <w:marLeft w:val="1166"/>
          <w:marRight w:val="0"/>
          <w:marTop w:val="96"/>
          <w:marBottom w:val="0"/>
          <w:divBdr>
            <w:top w:val="none" w:sz="0" w:space="0" w:color="auto"/>
            <w:left w:val="none" w:sz="0" w:space="0" w:color="auto"/>
            <w:bottom w:val="none" w:sz="0" w:space="0" w:color="auto"/>
            <w:right w:val="none" w:sz="0" w:space="0" w:color="auto"/>
          </w:divBdr>
        </w:div>
        <w:div w:id="291249615">
          <w:marLeft w:val="1166"/>
          <w:marRight w:val="0"/>
          <w:marTop w:val="96"/>
          <w:marBottom w:val="0"/>
          <w:divBdr>
            <w:top w:val="none" w:sz="0" w:space="0" w:color="auto"/>
            <w:left w:val="none" w:sz="0" w:space="0" w:color="auto"/>
            <w:bottom w:val="none" w:sz="0" w:space="0" w:color="auto"/>
            <w:right w:val="none" w:sz="0" w:space="0" w:color="auto"/>
          </w:divBdr>
        </w:div>
        <w:div w:id="319385649">
          <w:marLeft w:val="1166"/>
          <w:marRight w:val="0"/>
          <w:marTop w:val="96"/>
          <w:marBottom w:val="0"/>
          <w:divBdr>
            <w:top w:val="none" w:sz="0" w:space="0" w:color="auto"/>
            <w:left w:val="none" w:sz="0" w:space="0" w:color="auto"/>
            <w:bottom w:val="none" w:sz="0" w:space="0" w:color="auto"/>
            <w:right w:val="none" w:sz="0" w:space="0" w:color="auto"/>
          </w:divBdr>
        </w:div>
        <w:div w:id="687175086">
          <w:marLeft w:val="1166"/>
          <w:marRight w:val="0"/>
          <w:marTop w:val="96"/>
          <w:marBottom w:val="0"/>
          <w:divBdr>
            <w:top w:val="none" w:sz="0" w:space="0" w:color="auto"/>
            <w:left w:val="none" w:sz="0" w:space="0" w:color="auto"/>
            <w:bottom w:val="none" w:sz="0" w:space="0" w:color="auto"/>
            <w:right w:val="none" w:sz="0" w:space="0" w:color="auto"/>
          </w:divBdr>
        </w:div>
        <w:div w:id="882717070">
          <w:marLeft w:val="1166"/>
          <w:marRight w:val="0"/>
          <w:marTop w:val="96"/>
          <w:marBottom w:val="0"/>
          <w:divBdr>
            <w:top w:val="none" w:sz="0" w:space="0" w:color="auto"/>
            <w:left w:val="none" w:sz="0" w:space="0" w:color="auto"/>
            <w:bottom w:val="none" w:sz="0" w:space="0" w:color="auto"/>
            <w:right w:val="none" w:sz="0" w:space="0" w:color="auto"/>
          </w:divBdr>
        </w:div>
        <w:div w:id="586307573">
          <w:marLeft w:val="1166"/>
          <w:marRight w:val="0"/>
          <w:marTop w:val="96"/>
          <w:marBottom w:val="0"/>
          <w:divBdr>
            <w:top w:val="none" w:sz="0" w:space="0" w:color="auto"/>
            <w:left w:val="none" w:sz="0" w:space="0" w:color="auto"/>
            <w:bottom w:val="none" w:sz="0" w:space="0" w:color="auto"/>
            <w:right w:val="none" w:sz="0" w:space="0" w:color="auto"/>
          </w:divBdr>
        </w:div>
      </w:divsChild>
    </w:div>
    <w:div w:id="1896240190">
      <w:bodyDiv w:val="1"/>
      <w:marLeft w:val="0"/>
      <w:marRight w:val="0"/>
      <w:marTop w:val="0"/>
      <w:marBottom w:val="0"/>
      <w:divBdr>
        <w:top w:val="none" w:sz="0" w:space="0" w:color="auto"/>
        <w:left w:val="none" w:sz="0" w:space="0" w:color="auto"/>
        <w:bottom w:val="none" w:sz="0" w:space="0" w:color="auto"/>
        <w:right w:val="none" w:sz="0" w:space="0" w:color="auto"/>
      </w:divBdr>
      <w:divsChild>
        <w:div w:id="905383623">
          <w:marLeft w:val="547"/>
          <w:marRight w:val="0"/>
          <w:marTop w:val="134"/>
          <w:marBottom w:val="0"/>
          <w:divBdr>
            <w:top w:val="none" w:sz="0" w:space="0" w:color="auto"/>
            <w:left w:val="none" w:sz="0" w:space="0" w:color="auto"/>
            <w:bottom w:val="none" w:sz="0" w:space="0" w:color="auto"/>
            <w:right w:val="none" w:sz="0" w:space="0" w:color="auto"/>
          </w:divBdr>
        </w:div>
        <w:div w:id="2024671764">
          <w:marLeft w:val="547"/>
          <w:marRight w:val="0"/>
          <w:marTop w:val="134"/>
          <w:marBottom w:val="0"/>
          <w:divBdr>
            <w:top w:val="none" w:sz="0" w:space="0" w:color="auto"/>
            <w:left w:val="none" w:sz="0" w:space="0" w:color="auto"/>
            <w:bottom w:val="none" w:sz="0" w:space="0" w:color="auto"/>
            <w:right w:val="none" w:sz="0" w:space="0" w:color="auto"/>
          </w:divBdr>
        </w:div>
        <w:div w:id="869684470">
          <w:marLeft w:val="547"/>
          <w:marRight w:val="0"/>
          <w:marTop w:val="134"/>
          <w:marBottom w:val="0"/>
          <w:divBdr>
            <w:top w:val="none" w:sz="0" w:space="0" w:color="auto"/>
            <w:left w:val="none" w:sz="0" w:space="0" w:color="auto"/>
            <w:bottom w:val="none" w:sz="0" w:space="0" w:color="auto"/>
            <w:right w:val="none" w:sz="0" w:space="0" w:color="auto"/>
          </w:divBdr>
        </w:div>
        <w:div w:id="104928467">
          <w:marLeft w:val="547"/>
          <w:marRight w:val="0"/>
          <w:marTop w:val="134"/>
          <w:marBottom w:val="0"/>
          <w:divBdr>
            <w:top w:val="none" w:sz="0" w:space="0" w:color="auto"/>
            <w:left w:val="none" w:sz="0" w:space="0" w:color="auto"/>
            <w:bottom w:val="none" w:sz="0" w:space="0" w:color="auto"/>
            <w:right w:val="none" w:sz="0" w:space="0" w:color="auto"/>
          </w:divBdr>
        </w:div>
      </w:divsChild>
    </w:div>
    <w:div w:id="1899629997">
      <w:bodyDiv w:val="1"/>
      <w:marLeft w:val="0"/>
      <w:marRight w:val="0"/>
      <w:marTop w:val="0"/>
      <w:marBottom w:val="0"/>
      <w:divBdr>
        <w:top w:val="none" w:sz="0" w:space="0" w:color="auto"/>
        <w:left w:val="none" w:sz="0" w:space="0" w:color="auto"/>
        <w:bottom w:val="none" w:sz="0" w:space="0" w:color="auto"/>
        <w:right w:val="none" w:sz="0" w:space="0" w:color="auto"/>
      </w:divBdr>
    </w:div>
    <w:div w:id="1900246386">
      <w:bodyDiv w:val="1"/>
      <w:marLeft w:val="0"/>
      <w:marRight w:val="0"/>
      <w:marTop w:val="0"/>
      <w:marBottom w:val="0"/>
      <w:divBdr>
        <w:top w:val="none" w:sz="0" w:space="0" w:color="auto"/>
        <w:left w:val="none" w:sz="0" w:space="0" w:color="auto"/>
        <w:bottom w:val="none" w:sz="0" w:space="0" w:color="auto"/>
        <w:right w:val="none" w:sz="0" w:space="0" w:color="auto"/>
      </w:divBdr>
      <w:divsChild>
        <w:div w:id="1077289397">
          <w:marLeft w:val="1166"/>
          <w:marRight w:val="0"/>
          <w:marTop w:val="140"/>
          <w:marBottom w:val="0"/>
          <w:divBdr>
            <w:top w:val="none" w:sz="0" w:space="0" w:color="auto"/>
            <w:left w:val="none" w:sz="0" w:space="0" w:color="auto"/>
            <w:bottom w:val="none" w:sz="0" w:space="0" w:color="auto"/>
            <w:right w:val="none" w:sz="0" w:space="0" w:color="auto"/>
          </w:divBdr>
        </w:div>
        <w:div w:id="1024212508">
          <w:marLeft w:val="1800"/>
          <w:marRight w:val="0"/>
          <w:marTop w:val="120"/>
          <w:marBottom w:val="0"/>
          <w:divBdr>
            <w:top w:val="none" w:sz="0" w:space="0" w:color="auto"/>
            <w:left w:val="none" w:sz="0" w:space="0" w:color="auto"/>
            <w:bottom w:val="none" w:sz="0" w:space="0" w:color="auto"/>
            <w:right w:val="none" w:sz="0" w:space="0" w:color="auto"/>
          </w:divBdr>
        </w:div>
        <w:div w:id="1490245074">
          <w:marLeft w:val="1800"/>
          <w:marRight w:val="0"/>
          <w:marTop w:val="120"/>
          <w:marBottom w:val="0"/>
          <w:divBdr>
            <w:top w:val="none" w:sz="0" w:space="0" w:color="auto"/>
            <w:left w:val="none" w:sz="0" w:space="0" w:color="auto"/>
            <w:bottom w:val="none" w:sz="0" w:space="0" w:color="auto"/>
            <w:right w:val="none" w:sz="0" w:space="0" w:color="auto"/>
          </w:divBdr>
        </w:div>
        <w:div w:id="149029667">
          <w:marLeft w:val="1800"/>
          <w:marRight w:val="0"/>
          <w:marTop w:val="120"/>
          <w:marBottom w:val="0"/>
          <w:divBdr>
            <w:top w:val="none" w:sz="0" w:space="0" w:color="auto"/>
            <w:left w:val="none" w:sz="0" w:space="0" w:color="auto"/>
            <w:bottom w:val="none" w:sz="0" w:space="0" w:color="auto"/>
            <w:right w:val="none" w:sz="0" w:space="0" w:color="auto"/>
          </w:divBdr>
        </w:div>
        <w:div w:id="1537617157">
          <w:marLeft w:val="1166"/>
          <w:marRight w:val="0"/>
          <w:marTop w:val="140"/>
          <w:marBottom w:val="0"/>
          <w:divBdr>
            <w:top w:val="none" w:sz="0" w:space="0" w:color="auto"/>
            <w:left w:val="none" w:sz="0" w:space="0" w:color="auto"/>
            <w:bottom w:val="none" w:sz="0" w:space="0" w:color="auto"/>
            <w:right w:val="none" w:sz="0" w:space="0" w:color="auto"/>
          </w:divBdr>
        </w:div>
        <w:div w:id="811599359">
          <w:marLeft w:val="1800"/>
          <w:marRight w:val="0"/>
          <w:marTop w:val="120"/>
          <w:marBottom w:val="0"/>
          <w:divBdr>
            <w:top w:val="none" w:sz="0" w:space="0" w:color="auto"/>
            <w:left w:val="none" w:sz="0" w:space="0" w:color="auto"/>
            <w:bottom w:val="none" w:sz="0" w:space="0" w:color="auto"/>
            <w:right w:val="none" w:sz="0" w:space="0" w:color="auto"/>
          </w:divBdr>
        </w:div>
        <w:div w:id="2130706835">
          <w:marLeft w:val="1800"/>
          <w:marRight w:val="0"/>
          <w:marTop w:val="120"/>
          <w:marBottom w:val="0"/>
          <w:divBdr>
            <w:top w:val="none" w:sz="0" w:space="0" w:color="auto"/>
            <w:left w:val="none" w:sz="0" w:space="0" w:color="auto"/>
            <w:bottom w:val="none" w:sz="0" w:space="0" w:color="auto"/>
            <w:right w:val="none" w:sz="0" w:space="0" w:color="auto"/>
          </w:divBdr>
        </w:div>
        <w:div w:id="1828134520">
          <w:marLeft w:val="1800"/>
          <w:marRight w:val="0"/>
          <w:marTop w:val="120"/>
          <w:marBottom w:val="0"/>
          <w:divBdr>
            <w:top w:val="none" w:sz="0" w:space="0" w:color="auto"/>
            <w:left w:val="none" w:sz="0" w:space="0" w:color="auto"/>
            <w:bottom w:val="none" w:sz="0" w:space="0" w:color="auto"/>
            <w:right w:val="none" w:sz="0" w:space="0" w:color="auto"/>
          </w:divBdr>
        </w:div>
      </w:divsChild>
    </w:div>
    <w:div w:id="1909683168">
      <w:bodyDiv w:val="1"/>
      <w:marLeft w:val="0"/>
      <w:marRight w:val="0"/>
      <w:marTop w:val="0"/>
      <w:marBottom w:val="0"/>
      <w:divBdr>
        <w:top w:val="none" w:sz="0" w:space="0" w:color="auto"/>
        <w:left w:val="none" w:sz="0" w:space="0" w:color="auto"/>
        <w:bottom w:val="none" w:sz="0" w:space="0" w:color="auto"/>
        <w:right w:val="none" w:sz="0" w:space="0" w:color="auto"/>
      </w:divBdr>
      <w:divsChild>
        <w:div w:id="1457410050">
          <w:marLeft w:val="547"/>
          <w:marRight w:val="0"/>
          <w:marTop w:val="154"/>
          <w:marBottom w:val="0"/>
          <w:divBdr>
            <w:top w:val="none" w:sz="0" w:space="0" w:color="auto"/>
            <w:left w:val="none" w:sz="0" w:space="0" w:color="auto"/>
            <w:bottom w:val="none" w:sz="0" w:space="0" w:color="auto"/>
            <w:right w:val="none" w:sz="0" w:space="0" w:color="auto"/>
          </w:divBdr>
        </w:div>
        <w:div w:id="188421063">
          <w:marLeft w:val="547"/>
          <w:marRight w:val="0"/>
          <w:marTop w:val="154"/>
          <w:marBottom w:val="0"/>
          <w:divBdr>
            <w:top w:val="none" w:sz="0" w:space="0" w:color="auto"/>
            <w:left w:val="none" w:sz="0" w:space="0" w:color="auto"/>
            <w:bottom w:val="none" w:sz="0" w:space="0" w:color="auto"/>
            <w:right w:val="none" w:sz="0" w:space="0" w:color="auto"/>
          </w:divBdr>
        </w:div>
        <w:div w:id="1085762877">
          <w:marLeft w:val="547"/>
          <w:marRight w:val="0"/>
          <w:marTop w:val="154"/>
          <w:marBottom w:val="0"/>
          <w:divBdr>
            <w:top w:val="none" w:sz="0" w:space="0" w:color="auto"/>
            <w:left w:val="none" w:sz="0" w:space="0" w:color="auto"/>
            <w:bottom w:val="none" w:sz="0" w:space="0" w:color="auto"/>
            <w:right w:val="none" w:sz="0" w:space="0" w:color="auto"/>
          </w:divBdr>
        </w:div>
      </w:divsChild>
    </w:div>
    <w:div w:id="1914659236">
      <w:bodyDiv w:val="1"/>
      <w:marLeft w:val="0"/>
      <w:marRight w:val="0"/>
      <w:marTop w:val="0"/>
      <w:marBottom w:val="0"/>
      <w:divBdr>
        <w:top w:val="none" w:sz="0" w:space="0" w:color="auto"/>
        <w:left w:val="none" w:sz="0" w:space="0" w:color="auto"/>
        <w:bottom w:val="none" w:sz="0" w:space="0" w:color="auto"/>
        <w:right w:val="none" w:sz="0" w:space="0" w:color="auto"/>
      </w:divBdr>
      <w:divsChild>
        <w:div w:id="1748963790">
          <w:marLeft w:val="547"/>
          <w:marRight w:val="0"/>
          <w:marTop w:val="154"/>
          <w:marBottom w:val="0"/>
          <w:divBdr>
            <w:top w:val="none" w:sz="0" w:space="0" w:color="auto"/>
            <w:left w:val="none" w:sz="0" w:space="0" w:color="auto"/>
            <w:bottom w:val="none" w:sz="0" w:space="0" w:color="auto"/>
            <w:right w:val="none" w:sz="0" w:space="0" w:color="auto"/>
          </w:divBdr>
        </w:div>
        <w:div w:id="1290089211">
          <w:marLeft w:val="1800"/>
          <w:marRight w:val="0"/>
          <w:marTop w:val="115"/>
          <w:marBottom w:val="0"/>
          <w:divBdr>
            <w:top w:val="none" w:sz="0" w:space="0" w:color="auto"/>
            <w:left w:val="none" w:sz="0" w:space="0" w:color="auto"/>
            <w:bottom w:val="none" w:sz="0" w:space="0" w:color="auto"/>
            <w:right w:val="none" w:sz="0" w:space="0" w:color="auto"/>
          </w:divBdr>
        </w:div>
        <w:div w:id="430204436">
          <w:marLeft w:val="1800"/>
          <w:marRight w:val="0"/>
          <w:marTop w:val="115"/>
          <w:marBottom w:val="0"/>
          <w:divBdr>
            <w:top w:val="none" w:sz="0" w:space="0" w:color="auto"/>
            <w:left w:val="none" w:sz="0" w:space="0" w:color="auto"/>
            <w:bottom w:val="none" w:sz="0" w:space="0" w:color="auto"/>
            <w:right w:val="none" w:sz="0" w:space="0" w:color="auto"/>
          </w:divBdr>
        </w:div>
        <w:div w:id="1045177746">
          <w:marLeft w:val="1800"/>
          <w:marRight w:val="0"/>
          <w:marTop w:val="115"/>
          <w:marBottom w:val="0"/>
          <w:divBdr>
            <w:top w:val="none" w:sz="0" w:space="0" w:color="auto"/>
            <w:left w:val="none" w:sz="0" w:space="0" w:color="auto"/>
            <w:bottom w:val="none" w:sz="0" w:space="0" w:color="auto"/>
            <w:right w:val="none" w:sz="0" w:space="0" w:color="auto"/>
          </w:divBdr>
        </w:div>
        <w:div w:id="1399666364">
          <w:marLeft w:val="1800"/>
          <w:marRight w:val="0"/>
          <w:marTop w:val="115"/>
          <w:marBottom w:val="0"/>
          <w:divBdr>
            <w:top w:val="none" w:sz="0" w:space="0" w:color="auto"/>
            <w:left w:val="none" w:sz="0" w:space="0" w:color="auto"/>
            <w:bottom w:val="none" w:sz="0" w:space="0" w:color="auto"/>
            <w:right w:val="none" w:sz="0" w:space="0" w:color="auto"/>
          </w:divBdr>
        </w:div>
      </w:divsChild>
    </w:div>
    <w:div w:id="1936553456">
      <w:bodyDiv w:val="1"/>
      <w:marLeft w:val="0"/>
      <w:marRight w:val="0"/>
      <w:marTop w:val="0"/>
      <w:marBottom w:val="0"/>
      <w:divBdr>
        <w:top w:val="none" w:sz="0" w:space="0" w:color="auto"/>
        <w:left w:val="none" w:sz="0" w:space="0" w:color="auto"/>
        <w:bottom w:val="none" w:sz="0" w:space="0" w:color="auto"/>
        <w:right w:val="none" w:sz="0" w:space="0" w:color="auto"/>
      </w:divBdr>
    </w:div>
    <w:div w:id="1937397301">
      <w:bodyDiv w:val="1"/>
      <w:marLeft w:val="0"/>
      <w:marRight w:val="0"/>
      <w:marTop w:val="0"/>
      <w:marBottom w:val="0"/>
      <w:divBdr>
        <w:top w:val="none" w:sz="0" w:space="0" w:color="auto"/>
        <w:left w:val="none" w:sz="0" w:space="0" w:color="auto"/>
        <w:bottom w:val="none" w:sz="0" w:space="0" w:color="auto"/>
        <w:right w:val="none" w:sz="0" w:space="0" w:color="auto"/>
      </w:divBdr>
      <w:divsChild>
        <w:div w:id="1415781222">
          <w:marLeft w:val="547"/>
          <w:marRight w:val="0"/>
          <w:marTop w:val="154"/>
          <w:marBottom w:val="0"/>
          <w:divBdr>
            <w:top w:val="none" w:sz="0" w:space="0" w:color="auto"/>
            <w:left w:val="none" w:sz="0" w:space="0" w:color="auto"/>
            <w:bottom w:val="none" w:sz="0" w:space="0" w:color="auto"/>
            <w:right w:val="none" w:sz="0" w:space="0" w:color="auto"/>
          </w:divBdr>
        </w:div>
        <w:div w:id="568343787">
          <w:marLeft w:val="1800"/>
          <w:marRight w:val="0"/>
          <w:marTop w:val="115"/>
          <w:marBottom w:val="0"/>
          <w:divBdr>
            <w:top w:val="none" w:sz="0" w:space="0" w:color="auto"/>
            <w:left w:val="none" w:sz="0" w:space="0" w:color="auto"/>
            <w:bottom w:val="none" w:sz="0" w:space="0" w:color="auto"/>
            <w:right w:val="none" w:sz="0" w:space="0" w:color="auto"/>
          </w:divBdr>
        </w:div>
        <w:div w:id="173344113">
          <w:marLeft w:val="1800"/>
          <w:marRight w:val="0"/>
          <w:marTop w:val="115"/>
          <w:marBottom w:val="0"/>
          <w:divBdr>
            <w:top w:val="none" w:sz="0" w:space="0" w:color="auto"/>
            <w:left w:val="none" w:sz="0" w:space="0" w:color="auto"/>
            <w:bottom w:val="none" w:sz="0" w:space="0" w:color="auto"/>
            <w:right w:val="none" w:sz="0" w:space="0" w:color="auto"/>
          </w:divBdr>
        </w:div>
        <w:div w:id="1537310103">
          <w:marLeft w:val="1800"/>
          <w:marRight w:val="0"/>
          <w:marTop w:val="115"/>
          <w:marBottom w:val="0"/>
          <w:divBdr>
            <w:top w:val="none" w:sz="0" w:space="0" w:color="auto"/>
            <w:left w:val="none" w:sz="0" w:space="0" w:color="auto"/>
            <w:bottom w:val="none" w:sz="0" w:space="0" w:color="auto"/>
            <w:right w:val="none" w:sz="0" w:space="0" w:color="auto"/>
          </w:divBdr>
        </w:div>
        <w:div w:id="736056742">
          <w:marLeft w:val="1800"/>
          <w:marRight w:val="0"/>
          <w:marTop w:val="115"/>
          <w:marBottom w:val="0"/>
          <w:divBdr>
            <w:top w:val="none" w:sz="0" w:space="0" w:color="auto"/>
            <w:left w:val="none" w:sz="0" w:space="0" w:color="auto"/>
            <w:bottom w:val="none" w:sz="0" w:space="0" w:color="auto"/>
            <w:right w:val="none" w:sz="0" w:space="0" w:color="auto"/>
          </w:divBdr>
        </w:div>
      </w:divsChild>
    </w:div>
    <w:div w:id="1945796099">
      <w:bodyDiv w:val="1"/>
      <w:marLeft w:val="0"/>
      <w:marRight w:val="0"/>
      <w:marTop w:val="0"/>
      <w:marBottom w:val="0"/>
      <w:divBdr>
        <w:top w:val="none" w:sz="0" w:space="0" w:color="auto"/>
        <w:left w:val="none" w:sz="0" w:space="0" w:color="auto"/>
        <w:bottom w:val="none" w:sz="0" w:space="0" w:color="auto"/>
        <w:right w:val="none" w:sz="0" w:space="0" w:color="auto"/>
      </w:divBdr>
      <w:divsChild>
        <w:div w:id="647591640">
          <w:marLeft w:val="547"/>
          <w:marRight w:val="0"/>
          <w:marTop w:val="154"/>
          <w:marBottom w:val="0"/>
          <w:divBdr>
            <w:top w:val="none" w:sz="0" w:space="0" w:color="auto"/>
            <w:left w:val="none" w:sz="0" w:space="0" w:color="auto"/>
            <w:bottom w:val="none" w:sz="0" w:space="0" w:color="auto"/>
            <w:right w:val="none" w:sz="0" w:space="0" w:color="auto"/>
          </w:divBdr>
        </w:div>
        <w:div w:id="1713190719">
          <w:marLeft w:val="1166"/>
          <w:marRight w:val="0"/>
          <w:marTop w:val="134"/>
          <w:marBottom w:val="0"/>
          <w:divBdr>
            <w:top w:val="none" w:sz="0" w:space="0" w:color="auto"/>
            <w:left w:val="none" w:sz="0" w:space="0" w:color="auto"/>
            <w:bottom w:val="none" w:sz="0" w:space="0" w:color="auto"/>
            <w:right w:val="none" w:sz="0" w:space="0" w:color="auto"/>
          </w:divBdr>
        </w:div>
      </w:divsChild>
    </w:div>
    <w:div w:id="1948275282">
      <w:bodyDiv w:val="1"/>
      <w:marLeft w:val="0"/>
      <w:marRight w:val="0"/>
      <w:marTop w:val="0"/>
      <w:marBottom w:val="0"/>
      <w:divBdr>
        <w:top w:val="none" w:sz="0" w:space="0" w:color="auto"/>
        <w:left w:val="none" w:sz="0" w:space="0" w:color="auto"/>
        <w:bottom w:val="none" w:sz="0" w:space="0" w:color="auto"/>
        <w:right w:val="none" w:sz="0" w:space="0" w:color="auto"/>
      </w:divBdr>
      <w:divsChild>
        <w:div w:id="887843343">
          <w:marLeft w:val="547"/>
          <w:marRight w:val="0"/>
          <w:marTop w:val="115"/>
          <w:marBottom w:val="0"/>
          <w:divBdr>
            <w:top w:val="none" w:sz="0" w:space="0" w:color="auto"/>
            <w:left w:val="none" w:sz="0" w:space="0" w:color="auto"/>
            <w:bottom w:val="none" w:sz="0" w:space="0" w:color="auto"/>
            <w:right w:val="none" w:sz="0" w:space="0" w:color="auto"/>
          </w:divBdr>
        </w:div>
      </w:divsChild>
    </w:div>
    <w:div w:id="1952011187">
      <w:bodyDiv w:val="1"/>
      <w:marLeft w:val="0"/>
      <w:marRight w:val="0"/>
      <w:marTop w:val="0"/>
      <w:marBottom w:val="0"/>
      <w:divBdr>
        <w:top w:val="none" w:sz="0" w:space="0" w:color="auto"/>
        <w:left w:val="none" w:sz="0" w:space="0" w:color="auto"/>
        <w:bottom w:val="none" w:sz="0" w:space="0" w:color="auto"/>
        <w:right w:val="none" w:sz="0" w:space="0" w:color="auto"/>
      </w:divBdr>
      <w:divsChild>
        <w:div w:id="74475114">
          <w:marLeft w:val="547"/>
          <w:marRight w:val="0"/>
          <w:marTop w:val="154"/>
          <w:marBottom w:val="0"/>
          <w:divBdr>
            <w:top w:val="none" w:sz="0" w:space="0" w:color="auto"/>
            <w:left w:val="none" w:sz="0" w:space="0" w:color="auto"/>
            <w:bottom w:val="none" w:sz="0" w:space="0" w:color="auto"/>
            <w:right w:val="none" w:sz="0" w:space="0" w:color="auto"/>
          </w:divBdr>
        </w:div>
        <w:div w:id="182983755">
          <w:marLeft w:val="1800"/>
          <w:marRight w:val="0"/>
          <w:marTop w:val="115"/>
          <w:marBottom w:val="0"/>
          <w:divBdr>
            <w:top w:val="none" w:sz="0" w:space="0" w:color="auto"/>
            <w:left w:val="none" w:sz="0" w:space="0" w:color="auto"/>
            <w:bottom w:val="none" w:sz="0" w:space="0" w:color="auto"/>
            <w:right w:val="none" w:sz="0" w:space="0" w:color="auto"/>
          </w:divBdr>
        </w:div>
        <w:div w:id="1827699968">
          <w:marLeft w:val="1800"/>
          <w:marRight w:val="0"/>
          <w:marTop w:val="115"/>
          <w:marBottom w:val="0"/>
          <w:divBdr>
            <w:top w:val="none" w:sz="0" w:space="0" w:color="auto"/>
            <w:left w:val="none" w:sz="0" w:space="0" w:color="auto"/>
            <w:bottom w:val="none" w:sz="0" w:space="0" w:color="auto"/>
            <w:right w:val="none" w:sz="0" w:space="0" w:color="auto"/>
          </w:divBdr>
        </w:div>
        <w:div w:id="364604001">
          <w:marLeft w:val="1800"/>
          <w:marRight w:val="0"/>
          <w:marTop w:val="115"/>
          <w:marBottom w:val="0"/>
          <w:divBdr>
            <w:top w:val="none" w:sz="0" w:space="0" w:color="auto"/>
            <w:left w:val="none" w:sz="0" w:space="0" w:color="auto"/>
            <w:bottom w:val="none" w:sz="0" w:space="0" w:color="auto"/>
            <w:right w:val="none" w:sz="0" w:space="0" w:color="auto"/>
          </w:divBdr>
        </w:div>
        <w:div w:id="604385274">
          <w:marLeft w:val="1800"/>
          <w:marRight w:val="0"/>
          <w:marTop w:val="115"/>
          <w:marBottom w:val="0"/>
          <w:divBdr>
            <w:top w:val="none" w:sz="0" w:space="0" w:color="auto"/>
            <w:left w:val="none" w:sz="0" w:space="0" w:color="auto"/>
            <w:bottom w:val="none" w:sz="0" w:space="0" w:color="auto"/>
            <w:right w:val="none" w:sz="0" w:space="0" w:color="auto"/>
          </w:divBdr>
        </w:div>
        <w:div w:id="368800228">
          <w:marLeft w:val="1800"/>
          <w:marRight w:val="0"/>
          <w:marTop w:val="115"/>
          <w:marBottom w:val="0"/>
          <w:divBdr>
            <w:top w:val="none" w:sz="0" w:space="0" w:color="auto"/>
            <w:left w:val="none" w:sz="0" w:space="0" w:color="auto"/>
            <w:bottom w:val="none" w:sz="0" w:space="0" w:color="auto"/>
            <w:right w:val="none" w:sz="0" w:space="0" w:color="auto"/>
          </w:divBdr>
        </w:div>
      </w:divsChild>
    </w:div>
    <w:div w:id="1957298642">
      <w:bodyDiv w:val="1"/>
      <w:marLeft w:val="0"/>
      <w:marRight w:val="0"/>
      <w:marTop w:val="0"/>
      <w:marBottom w:val="0"/>
      <w:divBdr>
        <w:top w:val="none" w:sz="0" w:space="0" w:color="auto"/>
        <w:left w:val="none" w:sz="0" w:space="0" w:color="auto"/>
        <w:bottom w:val="none" w:sz="0" w:space="0" w:color="auto"/>
        <w:right w:val="none" w:sz="0" w:space="0" w:color="auto"/>
      </w:divBdr>
    </w:div>
    <w:div w:id="1958485816">
      <w:bodyDiv w:val="1"/>
      <w:marLeft w:val="0"/>
      <w:marRight w:val="0"/>
      <w:marTop w:val="0"/>
      <w:marBottom w:val="0"/>
      <w:divBdr>
        <w:top w:val="none" w:sz="0" w:space="0" w:color="auto"/>
        <w:left w:val="none" w:sz="0" w:space="0" w:color="auto"/>
        <w:bottom w:val="none" w:sz="0" w:space="0" w:color="auto"/>
        <w:right w:val="none" w:sz="0" w:space="0" w:color="auto"/>
      </w:divBdr>
    </w:div>
    <w:div w:id="1961061168">
      <w:bodyDiv w:val="1"/>
      <w:marLeft w:val="0"/>
      <w:marRight w:val="0"/>
      <w:marTop w:val="0"/>
      <w:marBottom w:val="0"/>
      <w:divBdr>
        <w:top w:val="none" w:sz="0" w:space="0" w:color="auto"/>
        <w:left w:val="none" w:sz="0" w:space="0" w:color="auto"/>
        <w:bottom w:val="none" w:sz="0" w:space="0" w:color="auto"/>
        <w:right w:val="none" w:sz="0" w:space="0" w:color="auto"/>
      </w:divBdr>
    </w:div>
    <w:div w:id="1966958910">
      <w:bodyDiv w:val="1"/>
      <w:marLeft w:val="0"/>
      <w:marRight w:val="0"/>
      <w:marTop w:val="0"/>
      <w:marBottom w:val="0"/>
      <w:divBdr>
        <w:top w:val="none" w:sz="0" w:space="0" w:color="auto"/>
        <w:left w:val="none" w:sz="0" w:space="0" w:color="auto"/>
        <w:bottom w:val="none" w:sz="0" w:space="0" w:color="auto"/>
        <w:right w:val="none" w:sz="0" w:space="0" w:color="auto"/>
      </w:divBdr>
    </w:div>
    <w:div w:id="1976518682">
      <w:bodyDiv w:val="1"/>
      <w:marLeft w:val="0"/>
      <w:marRight w:val="0"/>
      <w:marTop w:val="0"/>
      <w:marBottom w:val="0"/>
      <w:divBdr>
        <w:top w:val="none" w:sz="0" w:space="0" w:color="auto"/>
        <w:left w:val="none" w:sz="0" w:space="0" w:color="auto"/>
        <w:bottom w:val="none" w:sz="0" w:space="0" w:color="auto"/>
        <w:right w:val="none" w:sz="0" w:space="0" w:color="auto"/>
      </w:divBdr>
    </w:div>
    <w:div w:id="1980258092">
      <w:bodyDiv w:val="1"/>
      <w:marLeft w:val="0"/>
      <w:marRight w:val="0"/>
      <w:marTop w:val="0"/>
      <w:marBottom w:val="0"/>
      <w:divBdr>
        <w:top w:val="none" w:sz="0" w:space="0" w:color="auto"/>
        <w:left w:val="none" w:sz="0" w:space="0" w:color="auto"/>
        <w:bottom w:val="none" w:sz="0" w:space="0" w:color="auto"/>
        <w:right w:val="none" w:sz="0" w:space="0" w:color="auto"/>
      </w:divBdr>
    </w:div>
    <w:div w:id="2002347183">
      <w:bodyDiv w:val="1"/>
      <w:marLeft w:val="0"/>
      <w:marRight w:val="0"/>
      <w:marTop w:val="0"/>
      <w:marBottom w:val="0"/>
      <w:divBdr>
        <w:top w:val="none" w:sz="0" w:space="0" w:color="auto"/>
        <w:left w:val="none" w:sz="0" w:space="0" w:color="auto"/>
        <w:bottom w:val="none" w:sz="0" w:space="0" w:color="auto"/>
        <w:right w:val="none" w:sz="0" w:space="0" w:color="auto"/>
      </w:divBdr>
    </w:div>
    <w:div w:id="2008941705">
      <w:bodyDiv w:val="1"/>
      <w:marLeft w:val="0"/>
      <w:marRight w:val="0"/>
      <w:marTop w:val="0"/>
      <w:marBottom w:val="0"/>
      <w:divBdr>
        <w:top w:val="none" w:sz="0" w:space="0" w:color="auto"/>
        <w:left w:val="none" w:sz="0" w:space="0" w:color="auto"/>
        <w:bottom w:val="none" w:sz="0" w:space="0" w:color="auto"/>
        <w:right w:val="none" w:sz="0" w:space="0" w:color="auto"/>
      </w:divBdr>
      <w:divsChild>
        <w:div w:id="1660576438">
          <w:marLeft w:val="547"/>
          <w:marRight w:val="0"/>
          <w:marTop w:val="154"/>
          <w:marBottom w:val="0"/>
          <w:divBdr>
            <w:top w:val="none" w:sz="0" w:space="0" w:color="auto"/>
            <w:left w:val="none" w:sz="0" w:space="0" w:color="auto"/>
            <w:bottom w:val="none" w:sz="0" w:space="0" w:color="auto"/>
            <w:right w:val="none" w:sz="0" w:space="0" w:color="auto"/>
          </w:divBdr>
        </w:div>
      </w:divsChild>
    </w:div>
    <w:div w:id="2024897199">
      <w:bodyDiv w:val="1"/>
      <w:marLeft w:val="0"/>
      <w:marRight w:val="0"/>
      <w:marTop w:val="0"/>
      <w:marBottom w:val="0"/>
      <w:divBdr>
        <w:top w:val="none" w:sz="0" w:space="0" w:color="auto"/>
        <w:left w:val="none" w:sz="0" w:space="0" w:color="auto"/>
        <w:bottom w:val="none" w:sz="0" w:space="0" w:color="auto"/>
        <w:right w:val="none" w:sz="0" w:space="0" w:color="auto"/>
      </w:divBdr>
      <w:divsChild>
        <w:div w:id="1198812094">
          <w:marLeft w:val="1800"/>
          <w:marRight w:val="0"/>
          <w:marTop w:val="120"/>
          <w:marBottom w:val="0"/>
          <w:divBdr>
            <w:top w:val="none" w:sz="0" w:space="0" w:color="auto"/>
            <w:left w:val="none" w:sz="0" w:space="0" w:color="auto"/>
            <w:bottom w:val="none" w:sz="0" w:space="0" w:color="auto"/>
            <w:right w:val="none" w:sz="0" w:space="0" w:color="auto"/>
          </w:divBdr>
        </w:div>
        <w:div w:id="233705868">
          <w:marLeft w:val="1800"/>
          <w:marRight w:val="0"/>
          <w:marTop w:val="120"/>
          <w:marBottom w:val="0"/>
          <w:divBdr>
            <w:top w:val="none" w:sz="0" w:space="0" w:color="auto"/>
            <w:left w:val="none" w:sz="0" w:space="0" w:color="auto"/>
            <w:bottom w:val="none" w:sz="0" w:space="0" w:color="auto"/>
            <w:right w:val="none" w:sz="0" w:space="0" w:color="auto"/>
          </w:divBdr>
        </w:div>
        <w:div w:id="1147624454">
          <w:marLeft w:val="1800"/>
          <w:marRight w:val="0"/>
          <w:marTop w:val="120"/>
          <w:marBottom w:val="0"/>
          <w:divBdr>
            <w:top w:val="none" w:sz="0" w:space="0" w:color="auto"/>
            <w:left w:val="none" w:sz="0" w:space="0" w:color="auto"/>
            <w:bottom w:val="none" w:sz="0" w:space="0" w:color="auto"/>
            <w:right w:val="none" w:sz="0" w:space="0" w:color="auto"/>
          </w:divBdr>
        </w:div>
        <w:div w:id="57019830">
          <w:marLeft w:val="1800"/>
          <w:marRight w:val="0"/>
          <w:marTop w:val="120"/>
          <w:marBottom w:val="0"/>
          <w:divBdr>
            <w:top w:val="none" w:sz="0" w:space="0" w:color="auto"/>
            <w:left w:val="none" w:sz="0" w:space="0" w:color="auto"/>
            <w:bottom w:val="none" w:sz="0" w:space="0" w:color="auto"/>
            <w:right w:val="none" w:sz="0" w:space="0" w:color="auto"/>
          </w:divBdr>
        </w:div>
      </w:divsChild>
    </w:div>
    <w:div w:id="2039429647">
      <w:bodyDiv w:val="1"/>
      <w:marLeft w:val="0"/>
      <w:marRight w:val="0"/>
      <w:marTop w:val="0"/>
      <w:marBottom w:val="0"/>
      <w:divBdr>
        <w:top w:val="none" w:sz="0" w:space="0" w:color="auto"/>
        <w:left w:val="none" w:sz="0" w:space="0" w:color="auto"/>
        <w:bottom w:val="none" w:sz="0" w:space="0" w:color="auto"/>
        <w:right w:val="none" w:sz="0" w:space="0" w:color="auto"/>
      </w:divBdr>
    </w:div>
    <w:div w:id="2056151233">
      <w:bodyDiv w:val="1"/>
      <w:marLeft w:val="0"/>
      <w:marRight w:val="0"/>
      <w:marTop w:val="0"/>
      <w:marBottom w:val="0"/>
      <w:divBdr>
        <w:top w:val="none" w:sz="0" w:space="0" w:color="auto"/>
        <w:left w:val="none" w:sz="0" w:space="0" w:color="auto"/>
        <w:bottom w:val="none" w:sz="0" w:space="0" w:color="auto"/>
        <w:right w:val="none" w:sz="0" w:space="0" w:color="auto"/>
      </w:divBdr>
      <w:divsChild>
        <w:div w:id="515463953">
          <w:marLeft w:val="547"/>
          <w:marRight w:val="0"/>
          <w:marTop w:val="154"/>
          <w:marBottom w:val="0"/>
          <w:divBdr>
            <w:top w:val="none" w:sz="0" w:space="0" w:color="auto"/>
            <w:left w:val="none" w:sz="0" w:space="0" w:color="auto"/>
            <w:bottom w:val="none" w:sz="0" w:space="0" w:color="auto"/>
            <w:right w:val="none" w:sz="0" w:space="0" w:color="auto"/>
          </w:divBdr>
        </w:div>
        <w:div w:id="935596884">
          <w:marLeft w:val="547"/>
          <w:marRight w:val="0"/>
          <w:marTop w:val="154"/>
          <w:marBottom w:val="0"/>
          <w:divBdr>
            <w:top w:val="none" w:sz="0" w:space="0" w:color="auto"/>
            <w:left w:val="none" w:sz="0" w:space="0" w:color="auto"/>
            <w:bottom w:val="none" w:sz="0" w:space="0" w:color="auto"/>
            <w:right w:val="none" w:sz="0" w:space="0" w:color="auto"/>
          </w:divBdr>
        </w:div>
      </w:divsChild>
    </w:div>
    <w:div w:id="2065595001">
      <w:bodyDiv w:val="1"/>
      <w:marLeft w:val="0"/>
      <w:marRight w:val="0"/>
      <w:marTop w:val="0"/>
      <w:marBottom w:val="0"/>
      <w:divBdr>
        <w:top w:val="none" w:sz="0" w:space="0" w:color="auto"/>
        <w:left w:val="none" w:sz="0" w:space="0" w:color="auto"/>
        <w:bottom w:val="none" w:sz="0" w:space="0" w:color="auto"/>
        <w:right w:val="none" w:sz="0" w:space="0" w:color="auto"/>
      </w:divBdr>
    </w:div>
    <w:div w:id="2075350003">
      <w:bodyDiv w:val="1"/>
      <w:marLeft w:val="0"/>
      <w:marRight w:val="0"/>
      <w:marTop w:val="0"/>
      <w:marBottom w:val="0"/>
      <w:divBdr>
        <w:top w:val="none" w:sz="0" w:space="0" w:color="auto"/>
        <w:left w:val="none" w:sz="0" w:space="0" w:color="auto"/>
        <w:bottom w:val="none" w:sz="0" w:space="0" w:color="auto"/>
        <w:right w:val="none" w:sz="0" w:space="0" w:color="auto"/>
      </w:divBdr>
    </w:div>
    <w:div w:id="2079740360">
      <w:bodyDiv w:val="1"/>
      <w:marLeft w:val="0"/>
      <w:marRight w:val="0"/>
      <w:marTop w:val="0"/>
      <w:marBottom w:val="0"/>
      <w:divBdr>
        <w:top w:val="none" w:sz="0" w:space="0" w:color="auto"/>
        <w:left w:val="none" w:sz="0" w:space="0" w:color="auto"/>
        <w:bottom w:val="none" w:sz="0" w:space="0" w:color="auto"/>
        <w:right w:val="none" w:sz="0" w:space="0" w:color="auto"/>
      </w:divBdr>
      <w:divsChild>
        <w:div w:id="1117718285">
          <w:marLeft w:val="547"/>
          <w:marRight w:val="0"/>
          <w:marTop w:val="0"/>
          <w:marBottom w:val="0"/>
          <w:divBdr>
            <w:top w:val="none" w:sz="0" w:space="0" w:color="auto"/>
            <w:left w:val="none" w:sz="0" w:space="0" w:color="auto"/>
            <w:bottom w:val="none" w:sz="0" w:space="0" w:color="auto"/>
            <w:right w:val="none" w:sz="0" w:space="0" w:color="auto"/>
          </w:divBdr>
        </w:div>
      </w:divsChild>
    </w:div>
    <w:div w:id="2085108598">
      <w:bodyDiv w:val="1"/>
      <w:marLeft w:val="0"/>
      <w:marRight w:val="0"/>
      <w:marTop w:val="0"/>
      <w:marBottom w:val="0"/>
      <w:divBdr>
        <w:top w:val="none" w:sz="0" w:space="0" w:color="auto"/>
        <w:left w:val="none" w:sz="0" w:space="0" w:color="auto"/>
        <w:bottom w:val="none" w:sz="0" w:space="0" w:color="auto"/>
        <w:right w:val="none" w:sz="0" w:space="0" w:color="auto"/>
      </w:divBdr>
      <w:divsChild>
        <w:div w:id="1716732304">
          <w:marLeft w:val="533"/>
          <w:marRight w:val="0"/>
          <w:marTop w:val="140"/>
          <w:marBottom w:val="0"/>
          <w:divBdr>
            <w:top w:val="none" w:sz="0" w:space="0" w:color="auto"/>
            <w:left w:val="none" w:sz="0" w:space="0" w:color="auto"/>
            <w:bottom w:val="none" w:sz="0" w:space="0" w:color="auto"/>
            <w:right w:val="none" w:sz="0" w:space="0" w:color="auto"/>
          </w:divBdr>
        </w:div>
        <w:div w:id="984118075">
          <w:marLeft w:val="1166"/>
          <w:marRight w:val="0"/>
          <w:marTop w:val="120"/>
          <w:marBottom w:val="0"/>
          <w:divBdr>
            <w:top w:val="none" w:sz="0" w:space="0" w:color="auto"/>
            <w:left w:val="none" w:sz="0" w:space="0" w:color="auto"/>
            <w:bottom w:val="none" w:sz="0" w:space="0" w:color="auto"/>
            <w:right w:val="none" w:sz="0" w:space="0" w:color="auto"/>
          </w:divBdr>
        </w:div>
        <w:div w:id="1855221657">
          <w:marLeft w:val="1166"/>
          <w:marRight w:val="0"/>
          <w:marTop w:val="120"/>
          <w:marBottom w:val="0"/>
          <w:divBdr>
            <w:top w:val="none" w:sz="0" w:space="0" w:color="auto"/>
            <w:left w:val="none" w:sz="0" w:space="0" w:color="auto"/>
            <w:bottom w:val="none" w:sz="0" w:space="0" w:color="auto"/>
            <w:right w:val="none" w:sz="0" w:space="0" w:color="auto"/>
          </w:divBdr>
        </w:div>
        <w:div w:id="1536501414">
          <w:marLeft w:val="1166"/>
          <w:marRight w:val="0"/>
          <w:marTop w:val="120"/>
          <w:marBottom w:val="0"/>
          <w:divBdr>
            <w:top w:val="none" w:sz="0" w:space="0" w:color="auto"/>
            <w:left w:val="none" w:sz="0" w:space="0" w:color="auto"/>
            <w:bottom w:val="none" w:sz="0" w:space="0" w:color="auto"/>
            <w:right w:val="none" w:sz="0" w:space="0" w:color="auto"/>
          </w:divBdr>
        </w:div>
        <w:div w:id="2095782053">
          <w:marLeft w:val="1166"/>
          <w:marRight w:val="0"/>
          <w:marTop w:val="120"/>
          <w:marBottom w:val="0"/>
          <w:divBdr>
            <w:top w:val="none" w:sz="0" w:space="0" w:color="auto"/>
            <w:left w:val="none" w:sz="0" w:space="0" w:color="auto"/>
            <w:bottom w:val="none" w:sz="0" w:space="0" w:color="auto"/>
            <w:right w:val="none" w:sz="0" w:space="0" w:color="auto"/>
          </w:divBdr>
        </w:div>
        <w:div w:id="1964267988">
          <w:marLeft w:val="1166"/>
          <w:marRight w:val="0"/>
          <w:marTop w:val="120"/>
          <w:marBottom w:val="0"/>
          <w:divBdr>
            <w:top w:val="none" w:sz="0" w:space="0" w:color="auto"/>
            <w:left w:val="none" w:sz="0" w:space="0" w:color="auto"/>
            <w:bottom w:val="none" w:sz="0" w:space="0" w:color="auto"/>
            <w:right w:val="none" w:sz="0" w:space="0" w:color="auto"/>
          </w:divBdr>
        </w:div>
        <w:div w:id="1096635538">
          <w:marLeft w:val="1166"/>
          <w:marRight w:val="0"/>
          <w:marTop w:val="120"/>
          <w:marBottom w:val="0"/>
          <w:divBdr>
            <w:top w:val="none" w:sz="0" w:space="0" w:color="auto"/>
            <w:left w:val="none" w:sz="0" w:space="0" w:color="auto"/>
            <w:bottom w:val="none" w:sz="0" w:space="0" w:color="auto"/>
            <w:right w:val="none" w:sz="0" w:space="0" w:color="auto"/>
          </w:divBdr>
        </w:div>
      </w:divsChild>
    </w:div>
    <w:div w:id="2085639995">
      <w:bodyDiv w:val="1"/>
      <w:marLeft w:val="0"/>
      <w:marRight w:val="0"/>
      <w:marTop w:val="0"/>
      <w:marBottom w:val="0"/>
      <w:divBdr>
        <w:top w:val="none" w:sz="0" w:space="0" w:color="auto"/>
        <w:left w:val="none" w:sz="0" w:space="0" w:color="auto"/>
        <w:bottom w:val="none" w:sz="0" w:space="0" w:color="auto"/>
        <w:right w:val="none" w:sz="0" w:space="0" w:color="auto"/>
      </w:divBdr>
    </w:div>
    <w:div w:id="2098281386">
      <w:bodyDiv w:val="1"/>
      <w:marLeft w:val="0"/>
      <w:marRight w:val="0"/>
      <w:marTop w:val="0"/>
      <w:marBottom w:val="0"/>
      <w:divBdr>
        <w:top w:val="none" w:sz="0" w:space="0" w:color="auto"/>
        <w:left w:val="none" w:sz="0" w:space="0" w:color="auto"/>
        <w:bottom w:val="none" w:sz="0" w:space="0" w:color="auto"/>
        <w:right w:val="none" w:sz="0" w:space="0" w:color="auto"/>
      </w:divBdr>
    </w:div>
    <w:div w:id="2100369941">
      <w:bodyDiv w:val="1"/>
      <w:marLeft w:val="0"/>
      <w:marRight w:val="0"/>
      <w:marTop w:val="0"/>
      <w:marBottom w:val="0"/>
      <w:divBdr>
        <w:top w:val="none" w:sz="0" w:space="0" w:color="auto"/>
        <w:left w:val="none" w:sz="0" w:space="0" w:color="auto"/>
        <w:bottom w:val="none" w:sz="0" w:space="0" w:color="auto"/>
        <w:right w:val="none" w:sz="0" w:space="0" w:color="auto"/>
      </w:divBdr>
      <w:divsChild>
        <w:div w:id="1343505089">
          <w:marLeft w:val="547"/>
          <w:marRight w:val="0"/>
          <w:marTop w:val="154"/>
          <w:marBottom w:val="0"/>
          <w:divBdr>
            <w:top w:val="none" w:sz="0" w:space="0" w:color="auto"/>
            <w:left w:val="none" w:sz="0" w:space="0" w:color="auto"/>
            <w:bottom w:val="none" w:sz="0" w:space="0" w:color="auto"/>
            <w:right w:val="none" w:sz="0" w:space="0" w:color="auto"/>
          </w:divBdr>
        </w:div>
        <w:div w:id="2145810305">
          <w:marLeft w:val="1166"/>
          <w:marRight w:val="0"/>
          <w:marTop w:val="134"/>
          <w:marBottom w:val="0"/>
          <w:divBdr>
            <w:top w:val="none" w:sz="0" w:space="0" w:color="auto"/>
            <w:left w:val="none" w:sz="0" w:space="0" w:color="auto"/>
            <w:bottom w:val="none" w:sz="0" w:space="0" w:color="auto"/>
            <w:right w:val="none" w:sz="0" w:space="0" w:color="auto"/>
          </w:divBdr>
        </w:div>
        <w:div w:id="1280143072">
          <w:marLeft w:val="1800"/>
          <w:marRight w:val="0"/>
          <w:marTop w:val="115"/>
          <w:marBottom w:val="0"/>
          <w:divBdr>
            <w:top w:val="none" w:sz="0" w:space="0" w:color="auto"/>
            <w:left w:val="none" w:sz="0" w:space="0" w:color="auto"/>
            <w:bottom w:val="none" w:sz="0" w:space="0" w:color="auto"/>
            <w:right w:val="none" w:sz="0" w:space="0" w:color="auto"/>
          </w:divBdr>
        </w:div>
        <w:div w:id="557133096">
          <w:marLeft w:val="1800"/>
          <w:marRight w:val="0"/>
          <w:marTop w:val="115"/>
          <w:marBottom w:val="0"/>
          <w:divBdr>
            <w:top w:val="none" w:sz="0" w:space="0" w:color="auto"/>
            <w:left w:val="none" w:sz="0" w:space="0" w:color="auto"/>
            <w:bottom w:val="none" w:sz="0" w:space="0" w:color="auto"/>
            <w:right w:val="none" w:sz="0" w:space="0" w:color="auto"/>
          </w:divBdr>
        </w:div>
        <w:div w:id="2009793217">
          <w:marLeft w:val="1800"/>
          <w:marRight w:val="0"/>
          <w:marTop w:val="115"/>
          <w:marBottom w:val="0"/>
          <w:divBdr>
            <w:top w:val="none" w:sz="0" w:space="0" w:color="auto"/>
            <w:left w:val="none" w:sz="0" w:space="0" w:color="auto"/>
            <w:bottom w:val="none" w:sz="0" w:space="0" w:color="auto"/>
            <w:right w:val="none" w:sz="0" w:space="0" w:color="auto"/>
          </w:divBdr>
        </w:div>
        <w:div w:id="667052294">
          <w:marLeft w:val="1800"/>
          <w:marRight w:val="0"/>
          <w:marTop w:val="115"/>
          <w:marBottom w:val="0"/>
          <w:divBdr>
            <w:top w:val="none" w:sz="0" w:space="0" w:color="auto"/>
            <w:left w:val="none" w:sz="0" w:space="0" w:color="auto"/>
            <w:bottom w:val="none" w:sz="0" w:space="0" w:color="auto"/>
            <w:right w:val="none" w:sz="0" w:space="0" w:color="auto"/>
          </w:divBdr>
        </w:div>
        <w:div w:id="959385289">
          <w:marLeft w:val="1800"/>
          <w:marRight w:val="0"/>
          <w:marTop w:val="115"/>
          <w:marBottom w:val="0"/>
          <w:divBdr>
            <w:top w:val="none" w:sz="0" w:space="0" w:color="auto"/>
            <w:left w:val="none" w:sz="0" w:space="0" w:color="auto"/>
            <w:bottom w:val="none" w:sz="0" w:space="0" w:color="auto"/>
            <w:right w:val="none" w:sz="0" w:space="0" w:color="auto"/>
          </w:divBdr>
        </w:div>
        <w:div w:id="1268924060">
          <w:marLeft w:val="1800"/>
          <w:marRight w:val="0"/>
          <w:marTop w:val="115"/>
          <w:marBottom w:val="0"/>
          <w:divBdr>
            <w:top w:val="none" w:sz="0" w:space="0" w:color="auto"/>
            <w:left w:val="none" w:sz="0" w:space="0" w:color="auto"/>
            <w:bottom w:val="none" w:sz="0" w:space="0" w:color="auto"/>
            <w:right w:val="none" w:sz="0" w:space="0" w:color="auto"/>
          </w:divBdr>
        </w:div>
      </w:divsChild>
    </w:div>
    <w:div w:id="2104298756">
      <w:bodyDiv w:val="1"/>
      <w:marLeft w:val="0"/>
      <w:marRight w:val="0"/>
      <w:marTop w:val="0"/>
      <w:marBottom w:val="0"/>
      <w:divBdr>
        <w:top w:val="none" w:sz="0" w:space="0" w:color="auto"/>
        <w:left w:val="none" w:sz="0" w:space="0" w:color="auto"/>
        <w:bottom w:val="none" w:sz="0" w:space="0" w:color="auto"/>
        <w:right w:val="none" w:sz="0" w:space="0" w:color="auto"/>
      </w:divBdr>
      <w:divsChild>
        <w:div w:id="511455367">
          <w:marLeft w:val="1166"/>
          <w:marRight w:val="0"/>
          <w:marTop w:val="134"/>
          <w:marBottom w:val="0"/>
          <w:divBdr>
            <w:top w:val="none" w:sz="0" w:space="0" w:color="auto"/>
            <w:left w:val="none" w:sz="0" w:space="0" w:color="auto"/>
            <w:bottom w:val="none" w:sz="0" w:space="0" w:color="auto"/>
            <w:right w:val="none" w:sz="0" w:space="0" w:color="auto"/>
          </w:divBdr>
        </w:div>
        <w:div w:id="1056274597">
          <w:marLeft w:val="1166"/>
          <w:marRight w:val="0"/>
          <w:marTop w:val="134"/>
          <w:marBottom w:val="0"/>
          <w:divBdr>
            <w:top w:val="none" w:sz="0" w:space="0" w:color="auto"/>
            <w:left w:val="none" w:sz="0" w:space="0" w:color="auto"/>
            <w:bottom w:val="none" w:sz="0" w:space="0" w:color="auto"/>
            <w:right w:val="none" w:sz="0" w:space="0" w:color="auto"/>
          </w:divBdr>
        </w:div>
        <w:div w:id="1934775809">
          <w:marLeft w:val="1166"/>
          <w:marRight w:val="0"/>
          <w:marTop w:val="134"/>
          <w:marBottom w:val="0"/>
          <w:divBdr>
            <w:top w:val="none" w:sz="0" w:space="0" w:color="auto"/>
            <w:left w:val="none" w:sz="0" w:space="0" w:color="auto"/>
            <w:bottom w:val="none" w:sz="0" w:space="0" w:color="auto"/>
            <w:right w:val="none" w:sz="0" w:space="0" w:color="auto"/>
          </w:divBdr>
        </w:div>
        <w:div w:id="2123724948">
          <w:marLeft w:val="1166"/>
          <w:marRight w:val="0"/>
          <w:marTop w:val="134"/>
          <w:marBottom w:val="0"/>
          <w:divBdr>
            <w:top w:val="none" w:sz="0" w:space="0" w:color="auto"/>
            <w:left w:val="none" w:sz="0" w:space="0" w:color="auto"/>
            <w:bottom w:val="none" w:sz="0" w:space="0" w:color="auto"/>
            <w:right w:val="none" w:sz="0" w:space="0" w:color="auto"/>
          </w:divBdr>
        </w:div>
        <w:div w:id="1764260263">
          <w:marLeft w:val="1166"/>
          <w:marRight w:val="0"/>
          <w:marTop w:val="134"/>
          <w:marBottom w:val="0"/>
          <w:divBdr>
            <w:top w:val="none" w:sz="0" w:space="0" w:color="auto"/>
            <w:left w:val="none" w:sz="0" w:space="0" w:color="auto"/>
            <w:bottom w:val="none" w:sz="0" w:space="0" w:color="auto"/>
            <w:right w:val="none" w:sz="0" w:space="0" w:color="auto"/>
          </w:divBdr>
        </w:div>
        <w:div w:id="674301784">
          <w:marLeft w:val="1166"/>
          <w:marRight w:val="0"/>
          <w:marTop w:val="134"/>
          <w:marBottom w:val="0"/>
          <w:divBdr>
            <w:top w:val="none" w:sz="0" w:space="0" w:color="auto"/>
            <w:left w:val="none" w:sz="0" w:space="0" w:color="auto"/>
            <w:bottom w:val="none" w:sz="0" w:space="0" w:color="auto"/>
            <w:right w:val="none" w:sz="0" w:space="0" w:color="auto"/>
          </w:divBdr>
        </w:div>
        <w:div w:id="992291862">
          <w:marLeft w:val="1166"/>
          <w:marRight w:val="0"/>
          <w:marTop w:val="134"/>
          <w:marBottom w:val="0"/>
          <w:divBdr>
            <w:top w:val="none" w:sz="0" w:space="0" w:color="auto"/>
            <w:left w:val="none" w:sz="0" w:space="0" w:color="auto"/>
            <w:bottom w:val="none" w:sz="0" w:space="0" w:color="auto"/>
            <w:right w:val="none" w:sz="0" w:space="0" w:color="auto"/>
          </w:divBdr>
        </w:div>
        <w:div w:id="1384332863">
          <w:marLeft w:val="1166"/>
          <w:marRight w:val="0"/>
          <w:marTop w:val="134"/>
          <w:marBottom w:val="0"/>
          <w:divBdr>
            <w:top w:val="none" w:sz="0" w:space="0" w:color="auto"/>
            <w:left w:val="none" w:sz="0" w:space="0" w:color="auto"/>
            <w:bottom w:val="none" w:sz="0" w:space="0" w:color="auto"/>
            <w:right w:val="none" w:sz="0" w:space="0" w:color="auto"/>
          </w:divBdr>
        </w:div>
        <w:div w:id="557278385">
          <w:marLeft w:val="1166"/>
          <w:marRight w:val="0"/>
          <w:marTop w:val="134"/>
          <w:marBottom w:val="0"/>
          <w:divBdr>
            <w:top w:val="none" w:sz="0" w:space="0" w:color="auto"/>
            <w:left w:val="none" w:sz="0" w:space="0" w:color="auto"/>
            <w:bottom w:val="none" w:sz="0" w:space="0" w:color="auto"/>
            <w:right w:val="none" w:sz="0" w:space="0" w:color="auto"/>
          </w:divBdr>
        </w:div>
      </w:divsChild>
    </w:div>
    <w:div w:id="2110657233">
      <w:bodyDiv w:val="1"/>
      <w:marLeft w:val="0"/>
      <w:marRight w:val="0"/>
      <w:marTop w:val="0"/>
      <w:marBottom w:val="0"/>
      <w:divBdr>
        <w:top w:val="none" w:sz="0" w:space="0" w:color="auto"/>
        <w:left w:val="none" w:sz="0" w:space="0" w:color="auto"/>
        <w:bottom w:val="none" w:sz="0" w:space="0" w:color="auto"/>
        <w:right w:val="none" w:sz="0" w:space="0" w:color="auto"/>
      </w:divBdr>
    </w:div>
    <w:div w:id="2112583751">
      <w:bodyDiv w:val="1"/>
      <w:marLeft w:val="0"/>
      <w:marRight w:val="0"/>
      <w:marTop w:val="0"/>
      <w:marBottom w:val="0"/>
      <w:divBdr>
        <w:top w:val="none" w:sz="0" w:space="0" w:color="auto"/>
        <w:left w:val="none" w:sz="0" w:space="0" w:color="auto"/>
        <w:bottom w:val="none" w:sz="0" w:space="0" w:color="auto"/>
        <w:right w:val="none" w:sz="0" w:space="0" w:color="auto"/>
      </w:divBdr>
    </w:div>
    <w:div w:id="2114737971">
      <w:bodyDiv w:val="1"/>
      <w:marLeft w:val="0"/>
      <w:marRight w:val="0"/>
      <w:marTop w:val="0"/>
      <w:marBottom w:val="0"/>
      <w:divBdr>
        <w:top w:val="none" w:sz="0" w:space="0" w:color="auto"/>
        <w:left w:val="none" w:sz="0" w:space="0" w:color="auto"/>
        <w:bottom w:val="none" w:sz="0" w:space="0" w:color="auto"/>
        <w:right w:val="none" w:sz="0" w:space="0" w:color="auto"/>
      </w:divBdr>
    </w:div>
    <w:div w:id="2117867243">
      <w:bodyDiv w:val="1"/>
      <w:marLeft w:val="0"/>
      <w:marRight w:val="0"/>
      <w:marTop w:val="0"/>
      <w:marBottom w:val="0"/>
      <w:divBdr>
        <w:top w:val="none" w:sz="0" w:space="0" w:color="auto"/>
        <w:left w:val="none" w:sz="0" w:space="0" w:color="auto"/>
        <w:bottom w:val="none" w:sz="0" w:space="0" w:color="auto"/>
        <w:right w:val="none" w:sz="0" w:space="0" w:color="auto"/>
      </w:divBdr>
      <w:divsChild>
        <w:div w:id="2146073135">
          <w:marLeft w:val="835"/>
          <w:marRight w:val="0"/>
          <w:marTop w:val="96"/>
          <w:marBottom w:val="0"/>
          <w:divBdr>
            <w:top w:val="none" w:sz="0" w:space="0" w:color="auto"/>
            <w:left w:val="none" w:sz="0" w:space="0" w:color="auto"/>
            <w:bottom w:val="none" w:sz="0" w:space="0" w:color="auto"/>
            <w:right w:val="none" w:sz="0" w:space="0" w:color="auto"/>
          </w:divBdr>
        </w:div>
        <w:div w:id="818035626">
          <w:marLeft w:val="835"/>
          <w:marRight w:val="0"/>
          <w:marTop w:val="96"/>
          <w:marBottom w:val="0"/>
          <w:divBdr>
            <w:top w:val="none" w:sz="0" w:space="0" w:color="auto"/>
            <w:left w:val="none" w:sz="0" w:space="0" w:color="auto"/>
            <w:bottom w:val="none" w:sz="0" w:space="0" w:color="auto"/>
            <w:right w:val="none" w:sz="0" w:space="0" w:color="auto"/>
          </w:divBdr>
        </w:div>
        <w:div w:id="624433740">
          <w:marLeft w:val="835"/>
          <w:marRight w:val="0"/>
          <w:marTop w:val="96"/>
          <w:marBottom w:val="0"/>
          <w:divBdr>
            <w:top w:val="none" w:sz="0" w:space="0" w:color="auto"/>
            <w:left w:val="none" w:sz="0" w:space="0" w:color="auto"/>
            <w:bottom w:val="none" w:sz="0" w:space="0" w:color="auto"/>
            <w:right w:val="none" w:sz="0" w:space="0" w:color="auto"/>
          </w:divBdr>
        </w:div>
        <w:div w:id="2147309613">
          <w:marLeft w:val="835"/>
          <w:marRight w:val="0"/>
          <w:marTop w:val="96"/>
          <w:marBottom w:val="0"/>
          <w:divBdr>
            <w:top w:val="none" w:sz="0" w:space="0" w:color="auto"/>
            <w:left w:val="none" w:sz="0" w:space="0" w:color="auto"/>
            <w:bottom w:val="none" w:sz="0" w:space="0" w:color="auto"/>
            <w:right w:val="none" w:sz="0" w:space="0" w:color="auto"/>
          </w:divBdr>
        </w:div>
        <w:div w:id="1158422822">
          <w:marLeft w:val="835"/>
          <w:marRight w:val="0"/>
          <w:marTop w:val="96"/>
          <w:marBottom w:val="0"/>
          <w:divBdr>
            <w:top w:val="none" w:sz="0" w:space="0" w:color="auto"/>
            <w:left w:val="none" w:sz="0" w:space="0" w:color="auto"/>
            <w:bottom w:val="none" w:sz="0" w:space="0" w:color="auto"/>
            <w:right w:val="none" w:sz="0" w:space="0" w:color="auto"/>
          </w:divBdr>
        </w:div>
        <w:div w:id="1706636024">
          <w:marLeft w:val="835"/>
          <w:marRight w:val="0"/>
          <w:marTop w:val="96"/>
          <w:marBottom w:val="0"/>
          <w:divBdr>
            <w:top w:val="none" w:sz="0" w:space="0" w:color="auto"/>
            <w:left w:val="none" w:sz="0" w:space="0" w:color="auto"/>
            <w:bottom w:val="none" w:sz="0" w:space="0" w:color="auto"/>
            <w:right w:val="none" w:sz="0" w:space="0" w:color="auto"/>
          </w:divBdr>
        </w:div>
      </w:divsChild>
    </w:div>
    <w:div w:id="21184786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doNotSaveAsSingleFile/>
</w:webSettings>
</file>

<file path=word/_rels/document.xml.rels><?xml version="1.0" encoding="UTF-8" standalone="yes"?>
<Relationships xmlns="http://schemas.openxmlformats.org/package/2006/relationships"><Relationship Id="rId46" Type="http://schemas.openxmlformats.org/officeDocument/2006/relationships/header" Target="header3.xml"/><Relationship Id="rId47" Type="http://schemas.openxmlformats.org/officeDocument/2006/relationships/header" Target="header4.xml"/><Relationship Id="rId48" Type="http://schemas.openxmlformats.org/officeDocument/2006/relationships/header" Target="header5.xml"/><Relationship Id="rId49" Type="http://schemas.openxmlformats.org/officeDocument/2006/relationships/header" Target="header6.xml"/><Relationship Id="rId20" Type="http://schemas.openxmlformats.org/officeDocument/2006/relationships/hyperlink" Target="https://pedclerk.bsd.uchicago.edu/page/hematuria" TargetMode="External"/><Relationship Id="rId21" Type="http://schemas.openxmlformats.org/officeDocument/2006/relationships/image" Target="media/image9.png"/><Relationship Id="rId22" Type="http://schemas.openxmlformats.org/officeDocument/2006/relationships/hyperlink" Target="http://www.google.ca/url?sa=i&amp;rct=j&amp;q=&amp;esrc=s&amp;source=images&amp;cd=&amp;cad=rja&amp;uact=8&amp;ved=0ahUKEwif9sjJnpvKAhXKlR4KHa_XD3UQjRwIBw&amp;url=http://renalfellow.blogspot.com/2009/06/acanthocyte.html&amp;bvm=bv.111396085,d.dmo&amp;psig=AFQjCNHE5byx40FWm2RXb918ASwqmO1M6A&amp;ust=1452377634500517" TargetMode="External"/><Relationship Id="rId23" Type="http://schemas.openxmlformats.org/officeDocument/2006/relationships/image" Target="media/image10.png"/><Relationship Id="rId24" Type="http://schemas.openxmlformats.org/officeDocument/2006/relationships/image" Target="media/image11.png"/><Relationship Id="rId25" Type="http://schemas.openxmlformats.org/officeDocument/2006/relationships/header" Target="header1.xml"/><Relationship Id="rId26" Type="http://schemas.openxmlformats.org/officeDocument/2006/relationships/header" Target="header2.xml"/><Relationship Id="rId27" Type="http://schemas.openxmlformats.org/officeDocument/2006/relationships/image" Target="media/image12.png"/><Relationship Id="rId28" Type="http://schemas.openxmlformats.org/officeDocument/2006/relationships/image" Target="media/image13.png"/><Relationship Id="rId29" Type="http://schemas.openxmlformats.org/officeDocument/2006/relationships/image" Target="media/image14.png"/><Relationship Id="rId50" Type="http://schemas.openxmlformats.org/officeDocument/2006/relationships/fontTable" Target="fontTable.xml"/><Relationship Id="rId51"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image" Target="media/image15.png"/><Relationship Id="rId31" Type="http://schemas.openxmlformats.org/officeDocument/2006/relationships/image" Target="media/image16.png"/><Relationship Id="rId32" Type="http://schemas.openxmlformats.org/officeDocument/2006/relationships/image" Target="media/image17.png"/><Relationship Id="rId9" Type="http://schemas.openxmlformats.org/officeDocument/2006/relationships/hyperlink" Target="NULL" TargetMode="Externa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 Id="rId33" Type="http://schemas.openxmlformats.org/officeDocument/2006/relationships/image" Target="media/image18.png"/><Relationship Id="rId34" Type="http://schemas.openxmlformats.org/officeDocument/2006/relationships/image" Target="media/image19.png"/><Relationship Id="rId35" Type="http://schemas.openxmlformats.org/officeDocument/2006/relationships/image" Target="media/image20.png"/><Relationship Id="rId36" Type="http://schemas.openxmlformats.org/officeDocument/2006/relationships/image" Target="media/image21.jpeg"/><Relationship Id="rId10" Type="http://schemas.openxmlformats.org/officeDocument/2006/relationships/hyperlink" Target="NULL" TargetMode="External"/><Relationship Id="rId11" Type="http://schemas.openxmlformats.org/officeDocument/2006/relationships/image" Target="media/image2.gif"/><Relationship Id="rId12" Type="http://schemas.openxmlformats.org/officeDocument/2006/relationships/image" Target="media/image3.png"/><Relationship Id="rId13" Type="http://schemas.openxmlformats.org/officeDocument/2006/relationships/image" Target="media/image4.png"/><Relationship Id="rId14" Type="http://schemas.openxmlformats.org/officeDocument/2006/relationships/image" Target="media/image5.emf"/><Relationship Id="rId15" Type="http://schemas.openxmlformats.org/officeDocument/2006/relationships/oleObject" Target="embeddings/oleObject1.bin"/><Relationship Id="rId16" Type="http://schemas.openxmlformats.org/officeDocument/2006/relationships/image" Target="media/image6.emf"/><Relationship Id="rId17" Type="http://schemas.openxmlformats.org/officeDocument/2006/relationships/oleObject" Target="embeddings/oleObject2.bin"/><Relationship Id="rId18" Type="http://schemas.openxmlformats.org/officeDocument/2006/relationships/image" Target="media/image7.jpeg"/><Relationship Id="rId19" Type="http://schemas.openxmlformats.org/officeDocument/2006/relationships/image" Target="media/image8.jpeg"/><Relationship Id="rId37" Type="http://schemas.openxmlformats.org/officeDocument/2006/relationships/hyperlink" Target="http://vet.uga.edu/ivcvm/courses/vpat5215/urinary/tubulardis/TUBULAR_3.htm" TargetMode="External"/><Relationship Id="rId38" Type="http://schemas.openxmlformats.org/officeDocument/2006/relationships/image" Target="media/image22.jpeg"/><Relationship Id="rId39" Type="http://schemas.openxmlformats.org/officeDocument/2006/relationships/hyperlink" Target="http://vet.uga.edu/ivcvm/courses/vpat5215/urinary/tubulardis/TUBULAR_4.htm" TargetMode="External"/><Relationship Id="rId40" Type="http://schemas.openxmlformats.org/officeDocument/2006/relationships/image" Target="media/image23.jpeg"/><Relationship Id="rId41" Type="http://schemas.openxmlformats.org/officeDocument/2006/relationships/hyperlink" Target="http://vet.uga.edu/ivcvm/courses/vpat5215/urinary/tubulardis/TUBULAR_4.htm" TargetMode="External"/><Relationship Id="rId42" Type="http://schemas.openxmlformats.org/officeDocument/2006/relationships/image" Target="media/image24.jpeg"/><Relationship Id="rId43" Type="http://schemas.openxmlformats.org/officeDocument/2006/relationships/hyperlink" Target="http://vet.uga.edu/ivcvm/courses/vpat5215/urinary/tubulardis/TUBULAR_1.htm" TargetMode="External"/><Relationship Id="rId44" Type="http://schemas.openxmlformats.org/officeDocument/2006/relationships/image" Target="media/image25.jpeg"/><Relationship Id="rId45" Type="http://schemas.openxmlformats.org/officeDocument/2006/relationships/hyperlink" Target="http://vet.uga.edu/ivcvm/courses/vpat5215/urinary/tubulardis/TUBULAR_4.htm"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2221A2-8ED5-FF4C-98E6-B02EDAF144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TotalTime>
  <Pages>49</Pages>
  <Words>14485</Words>
  <Characters>79670</Characters>
  <Application>Microsoft Macintosh Word</Application>
  <DocSecurity>0</DocSecurity>
  <Lines>663</Lines>
  <Paragraphs>187</Paragraphs>
  <ScaleCrop>false</ScaleCrop>
  <HeadingPairs>
    <vt:vector size="2" baseType="variant">
      <vt:variant>
        <vt:lpstr>Titre</vt:lpstr>
      </vt:variant>
      <vt:variant>
        <vt:i4>1</vt:i4>
      </vt:variant>
    </vt:vector>
  </HeadingPairs>
  <TitlesOfParts>
    <vt:vector size="1" baseType="lpstr">
      <vt:lpstr/>
    </vt:vector>
  </TitlesOfParts>
  <Company>cifss</Company>
  <LinksUpToDate>false</LinksUpToDate>
  <CharactersWithSpaces>93968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Michael St-Gelais</dc:creator>
  <cp:lastModifiedBy>Michael St-Gelais</cp:lastModifiedBy>
  <cp:revision>8</cp:revision>
  <cp:lastPrinted>2016-03-08T02:42:00Z</cp:lastPrinted>
  <dcterms:created xsi:type="dcterms:W3CDTF">2016-03-08T02:42:00Z</dcterms:created>
  <dcterms:modified xsi:type="dcterms:W3CDTF">2017-01-19T01:40:00Z</dcterms:modified>
</cp:coreProperties>
</file>